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A6" w:rsidRDefault="009D70A1" w:rsidP="00CD40A6">
      <w:pPr>
        <w:pStyle w:val="Heading1"/>
        <w:rPr>
          <w:rFonts w:eastAsia="Times New Roman"/>
        </w:rPr>
      </w:pPr>
      <w:bookmarkStart w:id="0" w:name="_Toc503785396"/>
      <w:r>
        <w:rPr>
          <w:rFonts w:eastAsia="Times New Roman"/>
        </w:rPr>
        <w:t>Operational and Student Support</w:t>
      </w:r>
      <w:r w:rsidR="00CD40A6">
        <w:rPr>
          <w:rFonts w:eastAsia="Times New Roman"/>
        </w:rPr>
        <w:t xml:space="preserve"> </w:t>
      </w:r>
      <w:r w:rsidR="00CD40A6" w:rsidRPr="00866F14">
        <w:rPr>
          <w:rFonts w:eastAsia="Times New Roman"/>
        </w:rPr>
        <w:t>Program Review</w:t>
      </w:r>
      <w:r w:rsidR="00CD40A6">
        <w:rPr>
          <w:rFonts w:eastAsia="Times New Roman"/>
        </w:rPr>
        <w:t xml:space="preserve"> – </w:t>
      </w:r>
      <w:bookmarkEnd w:id="0"/>
      <w:r>
        <w:rPr>
          <w:rFonts w:eastAsia="Times New Roman"/>
        </w:rPr>
        <w:t>Template</w:t>
      </w:r>
    </w:p>
    <w:p w:rsidR="00CD40A6" w:rsidRPr="00866F14" w:rsidRDefault="00CD40A6" w:rsidP="00CD40A6">
      <w:pPr>
        <w:shd w:val="clear" w:color="auto" w:fill="FFFFFF"/>
        <w:rPr>
          <w:rFonts w:eastAsia="Times New Roman"/>
          <w:b/>
          <w:bCs/>
          <w:color w:val="000000"/>
          <w:sz w:val="24"/>
          <w:szCs w:val="24"/>
        </w:rPr>
      </w:pPr>
      <w:r>
        <w:rPr>
          <w:rFonts w:eastAsia="Times New Roman"/>
          <w:b/>
          <w:bCs/>
          <w:color w:val="000000"/>
          <w:sz w:val="24"/>
          <w:szCs w:val="24"/>
        </w:rPr>
        <w:t>February, 2018</w:t>
      </w:r>
    </w:p>
    <w:p w:rsidR="009D70A1" w:rsidRPr="005478D4" w:rsidRDefault="009D70A1" w:rsidP="009D70A1">
      <w:pPr>
        <w:shd w:val="clear" w:color="auto" w:fill="FFFFFF"/>
        <w:rPr>
          <w:szCs w:val="24"/>
        </w:rPr>
      </w:pPr>
      <w:r w:rsidRPr="005478D4">
        <w:rPr>
          <w:rFonts w:eastAsia="Times New Roman"/>
          <w:bCs/>
          <w:color w:val="000000"/>
          <w:szCs w:val="24"/>
        </w:rPr>
        <w:t>The HLC Criteria for Accreditation, specifically Core Component 4.A, require institutions to maintain a “practice of regular program review</w:t>
      </w:r>
      <w:r w:rsidRPr="005478D4">
        <w:rPr>
          <w:rStyle w:val="FootnoteReference"/>
          <w:rFonts w:eastAsia="Times New Roman"/>
          <w:bCs/>
          <w:color w:val="000000"/>
          <w:szCs w:val="24"/>
        </w:rPr>
        <w:footnoteReference w:id="1"/>
      </w:r>
      <w:r w:rsidRPr="005478D4">
        <w:rPr>
          <w:rFonts w:eastAsia="Times New Roman"/>
          <w:bCs/>
          <w:color w:val="000000"/>
          <w:szCs w:val="24"/>
        </w:rPr>
        <w:t xml:space="preserve">” </w:t>
      </w:r>
      <w:r w:rsidRPr="005478D4">
        <w:rPr>
          <w:szCs w:val="24"/>
        </w:rPr>
        <w:t xml:space="preserve">as one component of our ensuring the quality of our educational programs and the evaluating our effectiveness in achieving our stated student learning outcomes. </w:t>
      </w:r>
      <w:r>
        <w:rPr>
          <w:szCs w:val="24"/>
        </w:rPr>
        <w:t xml:space="preserve">For </w:t>
      </w:r>
      <w:r w:rsidRPr="00CF0948">
        <w:rPr>
          <w:b/>
          <w:szCs w:val="24"/>
        </w:rPr>
        <w:t xml:space="preserve">non-academic units, </w:t>
      </w:r>
      <w:r w:rsidRPr="00CF0948">
        <w:rPr>
          <w:b/>
        </w:rPr>
        <w:t>“Program” means a University Planning Unit</w:t>
      </w:r>
      <w:r w:rsidR="009711E7">
        <w:rPr>
          <w:b/>
        </w:rPr>
        <w:t>.</w:t>
      </w:r>
      <w:r>
        <w:t xml:space="preserve"> </w:t>
      </w:r>
      <w:bookmarkStart w:id="1" w:name="_GoBack"/>
      <w:bookmarkEnd w:id="1"/>
      <w:r>
        <w:rPr>
          <w:szCs w:val="24"/>
        </w:rPr>
        <w:t>This review will</w:t>
      </w:r>
      <w:r w:rsidRPr="005478D4">
        <w:rPr>
          <w:szCs w:val="24"/>
        </w:rPr>
        <w:t xml:space="preserve"> include sections which address HLC Core Components related to institutional accreditation, and these are identified in the text where appropriate (e.g. CC 4.A.1), or which address elements of the HLC’s Assumed Practices</w:t>
      </w:r>
      <w:r w:rsidRPr="005478D4">
        <w:rPr>
          <w:rStyle w:val="FootnoteReference"/>
          <w:szCs w:val="24"/>
        </w:rPr>
        <w:footnoteReference w:id="2"/>
      </w:r>
      <w:r w:rsidRPr="005478D4">
        <w:rPr>
          <w:szCs w:val="24"/>
        </w:rPr>
        <w:t xml:space="preserve"> (e.g. AP B.1.a).  </w:t>
      </w:r>
    </w:p>
    <w:p w:rsidR="009D70A1" w:rsidRPr="005478D4" w:rsidRDefault="009D70A1" w:rsidP="009D70A1">
      <w:pPr>
        <w:shd w:val="clear" w:color="auto" w:fill="FFFFFF"/>
        <w:rPr>
          <w:szCs w:val="24"/>
        </w:rPr>
      </w:pPr>
      <w:r>
        <w:rPr>
          <w:szCs w:val="24"/>
        </w:rPr>
        <w:t xml:space="preserve">Operations and </w:t>
      </w:r>
      <w:r w:rsidRPr="005478D4">
        <w:rPr>
          <w:szCs w:val="24"/>
        </w:rPr>
        <w:t>Student Support Program Review Reports</w:t>
      </w:r>
      <w:r>
        <w:rPr>
          <w:szCs w:val="24"/>
        </w:rPr>
        <w:t xml:space="preserve"> are due</w:t>
      </w:r>
      <w:r w:rsidRPr="005478D4">
        <w:rPr>
          <w:szCs w:val="24"/>
        </w:rPr>
        <w:t xml:space="preserve"> by April 1 of the review year. </w:t>
      </w:r>
      <w:r>
        <w:rPr>
          <w:szCs w:val="24"/>
        </w:rPr>
        <w:t>Brief r</w:t>
      </w:r>
      <w:r w:rsidRPr="005478D4">
        <w:rPr>
          <w:szCs w:val="24"/>
        </w:rPr>
        <w:t xml:space="preserve">esponses </w:t>
      </w:r>
      <w:r>
        <w:rPr>
          <w:szCs w:val="24"/>
        </w:rPr>
        <w:t xml:space="preserve">(1-2 pp) </w:t>
      </w:r>
      <w:r w:rsidRPr="005478D4">
        <w:rPr>
          <w:szCs w:val="24"/>
        </w:rPr>
        <w:t>should be in the form of narrative, indexed to the prompt</w:t>
      </w:r>
      <w:r>
        <w:rPr>
          <w:szCs w:val="24"/>
        </w:rPr>
        <w:t>,</w:t>
      </w:r>
      <w:r w:rsidRPr="005478D4">
        <w:rPr>
          <w:szCs w:val="24"/>
        </w:rPr>
        <w:t xml:space="preserve"> </w:t>
      </w:r>
      <w:r>
        <w:rPr>
          <w:szCs w:val="24"/>
        </w:rPr>
        <w:t xml:space="preserve">and </w:t>
      </w:r>
      <w:r w:rsidRPr="005478D4">
        <w:rPr>
          <w:szCs w:val="24"/>
        </w:rPr>
        <w:t xml:space="preserve">supported by </w:t>
      </w:r>
      <w:r>
        <w:rPr>
          <w:szCs w:val="24"/>
        </w:rPr>
        <w:t>evidence relative to the activities of the Planning Unit.</w:t>
      </w:r>
      <w:r w:rsidRPr="005478D4">
        <w:rPr>
          <w:szCs w:val="24"/>
        </w:rPr>
        <w:t xml:space="preserve"> </w:t>
      </w:r>
    </w:p>
    <w:tbl>
      <w:tblPr>
        <w:tblStyle w:val="TableGrid"/>
        <w:tblW w:w="0" w:type="auto"/>
        <w:tblLook w:val="04A0" w:firstRow="1" w:lastRow="0" w:firstColumn="1" w:lastColumn="0" w:noHBand="0" w:noVBand="1"/>
      </w:tblPr>
      <w:tblGrid>
        <w:gridCol w:w="7825"/>
        <w:gridCol w:w="1525"/>
      </w:tblGrid>
      <w:tr w:rsidR="00CD40A6" w:rsidTr="00FE49C9">
        <w:tc>
          <w:tcPr>
            <w:tcW w:w="7825" w:type="dxa"/>
          </w:tcPr>
          <w:p w:rsidR="00E96ED7" w:rsidRPr="005478D4" w:rsidRDefault="00E96ED7" w:rsidP="00E96ED7">
            <w:pPr>
              <w:pStyle w:val="ListParagraph"/>
              <w:numPr>
                <w:ilvl w:val="0"/>
                <w:numId w:val="1"/>
              </w:numPr>
              <w:spacing w:after="0" w:line="240" w:lineRule="auto"/>
              <w:rPr>
                <w:szCs w:val="24"/>
              </w:rPr>
            </w:pPr>
            <w:r>
              <w:rPr>
                <w:b/>
                <w:szCs w:val="24"/>
              </w:rPr>
              <w:t xml:space="preserve">Operations and </w:t>
            </w:r>
            <w:r w:rsidRPr="005478D4">
              <w:rPr>
                <w:b/>
                <w:szCs w:val="24"/>
              </w:rPr>
              <w:t>Student Support Program Mission</w:t>
            </w:r>
          </w:p>
          <w:p w:rsidR="00E96ED7" w:rsidRPr="005478D4" w:rsidRDefault="00E96ED7" w:rsidP="00E96ED7">
            <w:pPr>
              <w:pStyle w:val="ListParagraph"/>
              <w:numPr>
                <w:ilvl w:val="1"/>
                <w:numId w:val="1"/>
              </w:numPr>
              <w:spacing w:after="0" w:line="240" w:lineRule="auto"/>
              <w:rPr>
                <w:szCs w:val="24"/>
              </w:rPr>
            </w:pPr>
            <w:r w:rsidRPr="005478D4">
              <w:rPr>
                <w:szCs w:val="24"/>
              </w:rPr>
              <w:t xml:space="preserve">Provide an introduction to the </w:t>
            </w:r>
            <w:r>
              <w:rPr>
                <w:szCs w:val="24"/>
              </w:rPr>
              <w:t>Planning Unit</w:t>
            </w:r>
            <w:r w:rsidRPr="005478D4">
              <w:rPr>
                <w:szCs w:val="24"/>
              </w:rPr>
              <w:t xml:space="preserve"> being reviewed.</w:t>
            </w:r>
          </w:p>
          <w:p w:rsidR="00E96ED7" w:rsidRPr="005478D4" w:rsidRDefault="00E96ED7" w:rsidP="00E96ED7">
            <w:pPr>
              <w:pStyle w:val="ListParagraph"/>
              <w:numPr>
                <w:ilvl w:val="1"/>
                <w:numId w:val="1"/>
              </w:numPr>
              <w:spacing w:after="0" w:line="240" w:lineRule="auto"/>
              <w:rPr>
                <w:szCs w:val="24"/>
              </w:rPr>
            </w:pPr>
            <w:r>
              <w:rPr>
                <w:szCs w:val="24"/>
              </w:rPr>
              <w:t>Present</w:t>
            </w:r>
            <w:r w:rsidRPr="005478D4">
              <w:rPr>
                <w:szCs w:val="24"/>
              </w:rPr>
              <w:t xml:space="preserve"> the </w:t>
            </w:r>
            <w:r>
              <w:rPr>
                <w:szCs w:val="24"/>
              </w:rPr>
              <w:t xml:space="preserve">Planning Unit mission statement and evaluate how this </w:t>
            </w:r>
            <w:r w:rsidRPr="005478D4">
              <w:rPr>
                <w:szCs w:val="24"/>
              </w:rPr>
              <w:t>is consistent with the LSSU Mission and strategic plan (CC 1.A.2).</w:t>
            </w:r>
          </w:p>
          <w:p w:rsidR="00E96ED7" w:rsidRPr="005478D4" w:rsidRDefault="00E96ED7" w:rsidP="00E96ED7">
            <w:pPr>
              <w:pStyle w:val="ListParagraph"/>
              <w:numPr>
                <w:ilvl w:val="1"/>
                <w:numId w:val="1"/>
              </w:numPr>
              <w:spacing w:after="0" w:line="240" w:lineRule="auto"/>
              <w:rPr>
                <w:szCs w:val="24"/>
              </w:rPr>
            </w:pPr>
            <w:r w:rsidRPr="005478D4">
              <w:rPr>
                <w:szCs w:val="24"/>
              </w:rPr>
              <w:t>Evaluate the extent to which the</w:t>
            </w:r>
            <w:r>
              <w:rPr>
                <w:szCs w:val="24"/>
              </w:rPr>
              <w:t xml:space="preserve"> Planning Unit</w:t>
            </w:r>
            <w:r w:rsidRPr="005478D4">
              <w:rPr>
                <w:szCs w:val="24"/>
              </w:rPr>
              <w:t xml:space="preserve"> mission, and other relevant documents, identify the nature, scope, an</w:t>
            </w:r>
            <w:r>
              <w:rPr>
                <w:szCs w:val="24"/>
              </w:rPr>
              <w:t>d intended constituents of the P</w:t>
            </w:r>
            <w:r w:rsidRPr="005478D4">
              <w:rPr>
                <w:szCs w:val="24"/>
              </w:rPr>
              <w:t>rogram (CC 1.B.3)</w:t>
            </w:r>
          </w:p>
          <w:p w:rsidR="00E96ED7" w:rsidRPr="005478D4" w:rsidRDefault="00E96ED7" w:rsidP="00E96ED7">
            <w:pPr>
              <w:pStyle w:val="ListParagraph"/>
              <w:numPr>
                <w:ilvl w:val="1"/>
                <w:numId w:val="1"/>
              </w:numPr>
              <w:spacing w:after="0" w:line="240" w:lineRule="auto"/>
              <w:rPr>
                <w:szCs w:val="24"/>
              </w:rPr>
            </w:pPr>
            <w:r w:rsidRPr="005478D4">
              <w:rPr>
                <w:szCs w:val="24"/>
              </w:rPr>
              <w:t xml:space="preserve">Evaluate the role of the </w:t>
            </w:r>
            <w:r>
              <w:rPr>
                <w:szCs w:val="24"/>
              </w:rPr>
              <w:t>Planning Unit</w:t>
            </w:r>
            <w:r w:rsidRPr="005478D4">
              <w:rPr>
                <w:szCs w:val="24"/>
              </w:rPr>
              <w:t xml:space="preserve"> to address the institution’s role in a multicultural society, and the processes and activities which reflect attention to human diversity (CC 1.C.1-2).</w:t>
            </w:r>
          </w:p>
          <w:p w:rsidR="00CD40A6" w:rsidRPr="00E96ED7" w:rsidRDefault="00E96ED7" w:rsidP="00E96ED7">
            <w:pPr>
              <w:pStyle w:val="ListParagraph"/>
              <w:numPr>
                <w:ilvl w:val="1"/>
                <w:numId w:val="1"/>
              </w:numPr>
              <w:spacing w:after="0" w:line="240" w:lineRule="auto"/>
              <w:rPr>
                <w:szCs w:val="24"/>
              </w:rPr>
            </w:pPr>
            <w:r>
              <w:rPr>
                <w:szCs w:val="24"/>
              </w:rPr>
              <w:t>Present evidence of</w:t>
            </w:r>
            <w:r w:rsidRPr="005478D4">
              <w:rPr>
                <w:szCs w:val="24"/>
              </w:rPr>
              <w:t xml:space="preserve"> the extent to which the </w:t>
            </w:r>
            <w:r>
              <w:rPr>
                <w:szCs w:val="24"/>
              </w:rPr>
              <w:t>Planning Unit</w:t>
            </w:r>
            <w:r w:rsidRPr="005478D4">
              <w:rPr>
                <w:szCs w:val="24"/>
              </w:rPr>
              <w:t xml:space="preserve"> engages with external constituencies and communities of interest within the scope of the program mission and capacity (CC 1.D.3).</w:t>
            </w:r>
          </w:p>
        </w:tc>
        <w:tc>
          <w:tcPr>
            <w:tcW w:w="1525" w:type="dxa"/>
          </w:tcPr>
          <w:p w:rsidR="00CD40A6" w:rsidRDefault="00CD40A6"/>
        </w:tc>
      </w:tr>
      <w:tr w:rsidR="00CD40A6" w:rsidTr="00FE49C9">
        <w:tc>
          <w:tcPr>
            <w:tcW w:w="7825" w:type="dxa"/>
          </w:tcPr>
          <w:p w:rsidR="00E96ED7" w:rsidRPr="005478D4" w:rsidRDefault="00E96ED7" w:rsidP="00E96ED7">
            <w:pPr>
              <w:pStyle w:val="ListParagraph"/>
              <w:numPr>
                <w:ilvl w:val="0"/>
                <w:numId w:val="1"/>
              </w:numPr>
              <w:spacing w:after="0" w:line="240" w:lineRule="auto"/>
              <w:rPr>
                <w:szCs w:val="24"/>
              </w:rPr>
            </w:pPr>
            <w:r>
              <w:rPr>
                <w:b/>
                <w:szCs w:val="24"/>
              </w:rPr>
              <w:t xml:space="preserve">Operations and </w:t>
            </w:r>
            <w:r w:rsidRPr="005478D4">
              <w:rPr>
                <w:b/>
                <w:szCs w:val="24"/>
              </w:rPr>
              <w:t>Student Support Program Quality, Resources and Support</w:t>
            </w:r>
          </w:p>
          <w:p w:rsidR="00E96ED7" w:rsidRPr="005478D4" w:rsidRDefault="00E96ED7" w:rsidP="00E96ED7">
            <w:pPr>
              <w:pStyle w:val="ListParagraph"/>
              <w:numPr>
                <w:ilvl w:val="1"/>
                <w:numId w:val="1"/>
              </w:numPr>
              <w:spacing w:after="0" w:line="240" w:lineRule="auto"/>
              <w:rPr>
                <w:szCs w:val="24"/>
              </w:rPr>
            </w:pPr>
            <w:r>
              <w:rPr>
                <w:szCs w:val="24"/>
              </w:rPr>
              <w:t>Within the Planning Unit, r</w:t>
            </w:r>
            <w:r w:rsidRPr="005478D4">
              <w:rPr>
                <w:szCs w:val="24"/>
              </w:rPr>
              <w:t>eview evidence that staff members providing student support services, and those providing co-curricular activities, are appropriately qualified, trained, and are supported in their professional development (CC 3.C.6).</w:t>
            </w:r>
          </w:p>
          <w:p w:rsidR="00E96ED7" w:rsidRPr="005478D4" w:rsidRDefault="00E96ED7" w:rsidP="00E96ED7">
            <w:pPr>
              <w:pStyle w:val="ListParagraph"/>
              <w:numPr>
                <w:ilvl w:val="1"/>
                <w:numId w:val="1"/>
              </w:numPr>
              <w:spacing w:after="0" w:line="240" w:lineRule="auto"/>
              <w:rPr>
                <w:szCs w:val="24"/>
              </w:rPr>
            </w:pPr>
            <w:r w:rsidRPr="005478D4">
              <w:rPr>
                <w:szCs w:val="24"/>
              </w:rPr>
              <w:t>Student Support only, answer where applicable:</w:t>
            </w:r>
          </w:p>
          <w:p w:rsidR="00E96ED7" w:rsidRPr="005478D4" w:rsidRDefault="00E96ED7" w:rsidP="00E96ED7">
            <w:pPr>
              <w:pStyle w:val="ListParagraph"/>
              <w:numPr>
                <w:ilvl w:val="2"/>
                <w:numId w:val="1"/>
              </w:numPr>
              <w:spacing w:after="0" w:line="240" w:lineRule="auto"/>
              <w:rPr>
                <w:szCs w:val="24"/>
              </w:rPr>
            </w:pPr>
            <w:r>
              <w:rPr>
                <w:szCs w:val="24"/>
              </w:rPr>
              <w:t>Present</w:t>
            </w:r>
            <w:r w:rsidRPr="005478D4">
              <w:rPr>
                <w:szCs w:val="24"/>
              </w:rPr>
              <w:t xml:space="preserve"> evidence that the </w:t>
            </w:r>
            <w:r>
              <w:rPr>
                <w:szCs w:val="24"/>
              </w:rPr>
              <w:t>Planning Unit</w:t>
            </w:r>
            <w:r w:rsidRPr="005478D4">
              <w:rPr>
                <w:szCs w:val="24"/>
              </w:rPr>
              <w:t xml:space="preserve"> provides student support services suited to the needs of the student population (CC 3.D.1)</w:t>
            </w:r>
          </w:p>
          <w:p w:rsidR="00E96ED7" w:rsidRPr="005478D4" w:rsidRDefault="00E96ED7" w:rsidP="00E96ED7">
            <w:pPr>
              <w:pStyle w:val="ListParagraph"/>
              <w:numPr>
                <w:ilvl w:val="2"/>
                <w:numId w:val="1"/>
              </w:numPr>
              <w:spacing w:after="0" w:line="240" w:lineRule="auto"/>
              <w:rPr>
                <w:szCs w:val="24"/>
              </w:rPr>
            </w:pPr>
            <w:r>
              <w:rPr>
                <w:szCs w:val="24"/>
              </w:rPr>
              <w:t>Present</w:t>
            </w:r>
            <w:r w:rsidRPr="005478D4">
              <w:rPr>
                <w:szCs w:val="24"/>
              </w:rPr>
              <w:t xml:space="preserve"> evidence of effective processes to support the academic needs of all students and for directing students to courses and degree programs for which students are adequately prepared (CC 3.D.2).</w:t>
            </w:r>
          </w:p>
          <w:p w:rsidR="00E96ED7" w:rsidRPr="005478D4" w:rsidRDefault="00E96ED7" w:rsidP="00E96ED7">
            <w:pPr>
              <w:pStyle w:val="ListParagraph"/>
              <w:numPr>
                <w:ilvl w:val="2"/>
                <w:numId w:val="1"/>
              </w:numPr>
              <w:spacing w:after="0" w:line="240" w:lineRule="auto"/>
              <w:rPr>
                <w:szCs w:val="24"/>
              </w:rPr>
            </w:pPr>
            <w:r>
              <w:rPr>
                <w:szCs w:val="24"/>
              </w:rPr>
              <w:t>Present</w:t>
            </w:r>
            <w:r w:rsidRPr="005478D4">
              <w:rPr>
                <w:szCs w:val="24"/>
              </w:rPr>
              <w:t xml:space="preserve"> evidence of academic advising support services suited to the University programs and the needs of students (CC 3.D.4)</w:t>
            </w:r>
          </w:p>
          <w:p w:rsidR="00E96ED7" w:rsidRPr="005478D4" w:rsidRDefault="00E96ED7" w:rsidP="00E96ED7">
            <w:pPr>
              <w:pStyle w:val="ListParagraph"/>
              <w:numPr>
                <w:ilvl w:val="2"/>
                <w:numId w:val="1"/>
              </w:numPr>
              <w:spacing w:after="0" w:line="240" w:lineRule="auto"/>
              <w:rPr>
                <w:szCs w:val="24"/>
              </w:rPr>
            </w:pPr>
            <w:r>
              <w:rPr>
                <w:szCs w:val="24"/>
              </w:rPr>
              <w:lastRenderedPageBreak/>
              <w:t>Present</w:t>
            </w:r>
            <w:r w:rsidRPr="005478D4">
              <w:rPr>
                <w:szCs w:val="24"/>
              </w:rPr>
              <w:t xml:space="preserve"> evidence of student guidance in the effective use of research and information resources (3.D.5).</w:t>
            </w:r>
          </w:p>
          <w:p w:rsidR="00E96ED7" w:rsidRPr="005478D4" w:rsidRDefault="00E96ED7" w:rsidP="00E96ED7">
            <w:pPr>
              <w:pStyle w:val="ListParagraph"/>
              <w:numPr>
                <w:ilvl w:val="1"/>
                <w:numId w:val="1"/>
              </w:numPr>
              <w:spacing w:after="0" w:line="240" w:lineRule="auto"/>
              <w:rPr>
                <w:szCs w:val="24"/>
              </w:rPr>
            </w:pPr>
            <w:r w:rsidRPr="005478D4">
              <w:rPr>
                <w:szCs w:val="24"/>
              </w:rPr>
              <w:t>Co-Curricular only, answer where applicable:</w:t>
            </w:r>
          </w:p>
          <w:p w:rsidR="00E96ED7" w:rsidRPr="005478D4" w:rsidRDefault="00E96ED7" w:rsidP="00E96ED7">
            <w:pPr>
              <w:pStyle w:val="ListParagraph"/>
              <w:numPr>
                <w:ilvl w:val="2"/>
                <w:numId w:val="1"/>
              </w:numPr>
              <w:spacing w:after="0" w:line="240" w:lineRule="auto"/>
              <w:rPr>
                <w:szCs w:val="24"/>
              </w:rPr>
            </w:pPr>
            <w:r>
              <w:rPr>
                <w:szCs w:val="24"/>
              </w:rPr>
              <w:t>Present</w:t>
            </w:r>
            <w:r w:rsidRPr="005478D4">
              <w:rPr>
                <w:szCs w:val="24"/>
              </w:rPr>
              <w:t xml:space="preserve"> evidence that co-curricular programs are suited to the mission and contribute to the education experience of students (CC 3.E.1)</w:t>
            </w:r>
          </w:p>
          <w:p w:rsidR="00CD40A6" w:rsidRPr="00E96ED7" w:rsidRDefault="00E96ED7" w:rsidP="00E96ED7">
            <w:pPr>
              <w:pStyle w:val="ListParagraph"/>
              <w:numPr>
                <w:ilvl w:val="2"/>
                <w:numId w:val="1"/>
              </w:numPr>
              <w:spacing w:after="0" w:line="240" w:lineRule="auto"/>
              <w:rPr>
                <w:szCs w:val="24"/>
              </w:rPr>
            </w:pPr>
            <w:r>
              <w:rPr>
                <w:szCs w:val="24"/>
              </w:rPr>
              <w:t>Present</w:t>
            </w:r>
            <w:r w:rsidRPr="005478D4">
              <w:rPr>
                <w:szCs w:val="24"/>
              </w:rPr>
              <w:t xml:space="preserve"> evidence that co-curricular programs help the University fulfill claims related to providing an enriched educational environment and student educational experience (CC 3.E.2)</w:t>
            </w:r>
          </w:p>
        </w:tc>
        <w:tc>
          <w:tcPr>
            <w:tcW w:w="1525" w:type="dxa"/>
          </w:tcPr>
          <w:p w:rsidR="00CD40A6" w:rsidRDefault="00CD40A6"/>
        </w:tc>
      </w:tr>
      <w:tr w:rsidR="00CD40A6" w:rsidTr="00FE49C9">
        <w:tc>
          <w:tcPr>
            <w:tcW w:w="7825" w:type="dxa"/>
          </w:tcPr>
          <w:p w:rsidR="00E96ED7" w:rsidRPr="005478D4" w:rsidRDefault="00E96ED7" w:rsidP="00E96ED7">
            <w:pPr>
              <w:pStyle w:val="ListParagraph"/>
              <w:numPr>
                <w:ilvl w:val="0"/>
                <w:numId w:val="1"/>
              </w:numPr>
              <w:spacing w:after="0" w:line="240" w:lineRule="auto"/>
              <w:rPr>
                <w:b/>
                <w:szCs w:val="24"/>
              </w:rPr>
            </w:pPr>
            <w:r>
              <w:rPr>
                <w:b/>
                <w:szCs w:val="24"/>
              </w:rPr>
              <w:t xml:space="preserve">Operations and </w:t>
            </w:r>
            <w:r w:rsidRPr="005478D4">
              <w:rPr>
                <w:b/>
                <w:szCs w:val="24"/>
              </w:rPr>
              <w:t xml:space="preserve">Student Support Program Evaluation and Improvement </w:t>
            </w:r>
          </w:p>
          <w:p w:rsidR="00E96ED7" w:rsidRPr="005478D4" w:rsidRDefault="00E96ED7" w:rsidP="00E96ED7">
            <w:pPr>
              <w:pStyle w:val="ListParagraph"/>
              <w:numPr>
                <w:ilvl w:val="1"/>
                <w:numId w:val="2"/>
              </w:numPr>
              <w:spacing w:after="0" w:line="240" w:lineRule="auto"/>
              <w:rPr>
                <w:b/>
                <w:szCs w:val="24"/>
              </w:rPr>
            </w:pPr>
            <w:r>
              <w:rPr>
                <w:szCs w:val="24"/>
              </w:rPr>
              <w:t>Present evidence of</w:t>
            </w:r>
            <w:r w:rsidRPr="005478D4">
              <w:rPr>
                <w:szCs w:val="24"/>
              </w:rPr>
              <w:t xml:space="preserve"> the </w:t>
            </w:r>
            <w:r>
              <w:rPr>
                <w:szCs w:val="24"/>
              </w:rPr>
              <w:t xml:space="preserve">Planning Unit’s </w:t>
            </w:r>
            <w:r w:rsidRPr="005478D4">
              <w:rPr>
                <w:szCs w:val="24"/>
              </w:rPr>
              <w:t>goals for student learning and the processes in place to assess student learning and achievement of these goals (4.B.1).</w:t>
            </w:r>
          </w:p>
          <w:p w:rsidR="00E96ED7" w:rsidRPr="005478D4" w:rsidRDefault="00E96ED7" w:rsidP="00E96ED7">
            <w:pPr>
              <w:pStyle w:val="ListParagraph"/>
              <w:numPr>
                <w:ilvl w:val="1"/>
                <w:numId w:val="2"/>
              </w:numPr>
              <w:spacing w:after="0" w:line="240" w:lineRule="auto"/>
              <w:rPr>
                <w:b/>
                <w:szCs w:val="24"/>
              </w:rPr>
            </w:pPr>
            <w:r w:rsidRPr="005478D4">
              <w:rPr>
                <w:szCs w:val="24"/>
              </w:rPr>
              <w:t>Summarize actions taken to engage in continued improvement of student learning which is based on the established learning goals and measures (CC 4.B.2-3).</w:t>
            </w:r>
          </w:p>
          <w:p w:rsidR="00E96ED7" w:rsidRPr="00402C9C" w:rsidRDefault="00E96ED7" w:rsidP="00E96ED7">
            <w:pPr>
              <w:pStyle w:val="ListParagraph"/>
              <w:numPr>
                <w:ilvl w:val="1"/>
                <w:numId w:val="2"/>
              </w:numPr>
              <w:spacing w:after="0" w:line="240" w:lineRule="auto"/>
              <w:rPr>
                <w:b/>
                <w:szCs w:val="24"/>
              </w:rPr>
            </w:pPr>
            <w:r w:rsidRPr="00402C9C">
              <w:rPr>
                <w:szCs w:val="24"/>
              </w:rPr>
              <w:t xml:space="preserve">Using appropriate </w:t>
            </w:r>
            <w:proofErr w:type="spellStart"/>
            <w:r w:rsidRPr="00402C9C">
              <w:rPr>
                <w:szCs w:val="24"/>
              </w:rPr>
              <w:t>Nuventive</w:t>
            </w:r>
            <w:proofErr w:type="spellEnd"/>
            <w:r w:rsidRPr="00402C9C">
              <w:rPr>
                <w:szCs w:val="24"/>
              </w:rPr>
              <w:t xml:space="preserve"> Improve™ reports</w:t>
            </w:r>
            <w:r>
              <w:rPr>
                <w:szCs w:val="24"/>
              </w:rPr>
              <w:t xml:space="preserve"> where available</w:t>
            </w:r>
            <w:r w:rsidRPr="00402C9C">
              <w:rPr>
                <w:szCs w:val="24"/>
              </w:rPr>
              <w:t xml:space="preserve"> for the </w:t>
            </w:r>
            <w:r>
              <w:rPr>
                <w:szCs w:val="24"/>
              </w:rPr>
              <w:t>Planning Unit</w:t>
            </w:r>
            <w:r w:rsidRPr="00402C9C">
              <w:rPr>
                <w:szCs w:val="24"/>
              </w:rPr>
              <w:t>, document clearly stated goals for student learning and effective processes for assessment of student learning and achievement of the learning goals (CC 4.B.2), and evidence of the use of assessment information to improve student learning (CC 4.B.3). Review evidence of how the processes and methodologies used to assess student learning reflect good practice, including evidence of the substantial participation of faculty and other instructional staff (CC 4.B.4).</w:t>
            </w:r>
          </w:p>
          <w:p w:rsidR="00E96ED7" w:rsidRPr="005478D4" w:rsidRDefault="00E96ED7" w:rsidP="00E96ED7">
            <w:pPr>
              <w:pStyle w:val="ListParagraph"/>
              <w:numPr>
                <w:ilvl w:val="1"/>
                <w:numId w:val="2"/>
              </w:numPr>
              <w:spacing w:after="0" w:line="240" w:lineRule="auto"/>
              <w:rPr>
                <w:b/>
                <w:szCs w:val="24"/>
              </w:rPr>
            </w:pPr>
            <w:r w:rsidRPr="005478D4">
              <w:rPr>
                <w:szCs w:val="24"/>
              </w:rPr>
              <w:t>Summarize the ongoing activities related to improving retention, persistence and degree completion rates for students through the efforts of this program to implement clearly defined goals. For the collection and analysis of information, and for the use of information to make improvements as appropriate (CC 4.C.1-3).</w:t>
            </w:r>
          </w:p>
          <w:p w:rsidR="00CD40A6" w:rsidRPr="009D70A1" w:rsidRDefault="00CD40A6" w:rsidP="009D70A1">
            <w:pPr>
              <w:rPr>
                <w:b/>
                <w:szCs w:val="24"/>
              </w:rPr>
            </w:pPr>
          </w:p>
        </w:tc>
        <w:tc>
          <w:tcPr>
            <w:tcW w:w="1525" w:type="dxa"/>
          </w:tcPr>
          <w:p w:rsidR="00CD40A6" w:rsidRDefault="00CD40A6"/>
        </w:tc>
      </w:tr>
      <w:tr w:rsidR="00CD40A6" w:rsidTr="00FE49C9">
        <w:tc>
          <w:tcPr>
            <w:tcW w:w="7825" w:type="dxa"/>
          </w:tcPr>
          <w:p w:rsidR="00E96ED7" w:rsidRPr="005478D4" w:rsidRDefault="00E96ED7" w:rsidP="00E96ED7">
            <w:pPr>
              <w:pStyle w:val="ListParagraph"/>
              <w:numPr>
                <w:ilvl w:val="0"/>
                <w:numId w:val="1"/>
              </w:numPr>
              <w:spacing w:after="0" w:line="240" w:lineRule="auto"/>
              <w:rPr>
                <w:szCs w:val="24"/>
              </w:rPr>
            </w:pPr>
            <w:r>
              <w:rPr>
                <w:b/>
                <w:szCs w:val="24"/>
              </w:rPr>
              <w:t>Operations and Student Support</w:t>
            </w:r>
            <w:r w:rsidRPr="005478D4">
              <w:rPr>
                <w:b/>
                <w:szCs w:val="24"/>
              </w:rPr>
              <w:t xml:space="preserve"> Program Resources, Planning and Effectiveness</w:t>
            </w:r>
          </w:p>
          <w:p w:rsidR="00E96ED7" w:rsidRPr="005478D4" w:rsidRDefault="00E96ED7" w:rsidP="00E96ED7">
            <w:pPr>
              <w:pStyle w:val="ListParagraph"/>
              <w:numPr>
                <w:ilvl w:val="1"/>
                <w:numId w:val="2"/>
              </w:numPr>
              <w:spacing w:after="0" w:line="240" w:lineRule="auto"/>
              <w:rPr>
                <w:szCs w:val="24"/>
              </w:rPr>
            </w:pPr>
            <w:r w:rsidRPr="005478D4">
              <w:rPr>
                <w:szCs w:val="24"/>
              </w:rPr>
              <w:t xml:space="preserve">Evaluate the sufficiency of the fiscal and human resources, and the physical and technological infrastructure to support the </w:t>
            </w:r>
            <w:r>
              <w:rPr>
                <w:szCs w:val="24"/>
              </w:rPr>
              <w:t>Program</w:t>
            </w:r>
            <w:r w:rsidRPr="005478D4">
              <w:rPr>
                <w:szCs w:val="24"/>
              </w:rPr>
              <w:t xml:space="preserve"> (CC 5.A.1)</w:t>
            </w:r>
          </w:p>
          <w:p w:rsidR="00E96ED7" w:rsidRPr="005478D4" w:rsidRDefault="00E96ED7" w:rsidP="00E96ED7">
            <w:pPr>
              <w:pStyle w:val="ListParagraph"/>
              <w:numPr>
                <w:ilvl w:val="1"/>
                <w:numId w:val="2"/>
              </w:numPr>
              <w:spacing w:after="0" w:line="240" w:lineRule="auto"/>
              <w:rPr>
                <w:szCs w:val="24"/>
              </w:rPr>
            </w:pPr>
            <w:r w:rsidRPr="005478D4">
              <w:rPr>
                <w:szCs w:val="24"/>
              </w:rPr>
              <w:t xml:space="preserve">Summarize one or more examples of how the </w:t>
            </w:r>
            <w:r>
              <w:rPr>
                <w:szCs w:val="24"/>
              </w:rPr>
              <w:t>Planning Unit</w:t>
            </w:r>
            <w:r w:rsidRPr="005478D4">
              <w:rPr>
                <w:szCs w:val="24"/>
              </w:rPr>
              <w:t xml:space="preserve"> has linked processes for assessment of student learning, evaluation of operations, planning and budgeting (CC 5.C.2).</w:t>
            </w:r>
          </w:p>
          <w:p w:rsidR="00CD40A6" w:rsidRPr="00E96ED7" w:rsidRDefault="00E96ED7" w:rsidP="009D70A1">
            <w:pPr>
              <w:pStyle w:val="ListParagraph"/>
              <w:numPr>
                <w:ilvl w:val="1"/>
                <w:numId w:val="2"/>
              </w:numPr>
              <w:spacing w:after="0" w:line="240" w:lineRule="auto"/>
              <w:rPr>
                <w:szCs w:val="24"/>
              </w:rPr>
            </w:pPr>
            <w:r w:rsidRPr="005478D4">
              <w:rPr>
                <w:szCs w:val="24"/>
              </w:rPr>
              <w:t xml:space="preserve">Identify examples of the </w:t>
            </w:r>
            <w:r>
              <w:rPr>
                <w:szCs w:val="24"/>
              </w:rPr>
              <w:t>Planning Unit’s</w:t>
            </w:r>
            <w:r w:rsidRPr="005478D4">
              <w:rPr>
                <w:szCs w:val="24"/>
              </w:rPr>
              <w:t xml:space="preserve"> consideration of internal and external constituent groups in planning, and how programmatic planning reflects an understanding of the current capacity, challenges and emerging factors (CC 5.C 4-5)</w:t>
            </w:r>
          </w:p>
        </w:tc>
        <w:tc>
          <w:tcPr>
            <w:tcW w:w="1525" w:type="dxa"/>
          </w:tcPr>
          <w:p w:rsidR="00CD40A6" w:rsidRDefault="00CD40A6"/>
        </w:tc>
      </w:tr>
      <w:tr w:rsidR="00CD40A6" w:rsidTr="00FE49C9">
        <w:tc>
          <w:tcPr>
            <w:tcW w:w="7825" w:type="dxa"/>
          </w:tcPr>
          <w:p w:rsidR="00CD40A6" w:rsidRPr="009D70A1" w:rsidRDefault="00E96ED7" w:rsidP="00E96ED7">
            <w:pPr>
              <w:pStyle w:val="ListParagraph"/>
              <w:numPr>
                <w:ilvl w:val="0"/>
                <w:numId w:val="1"/>
              </w:numPr>
              <w:spacing w:after="0" w:line="240" w:lineRule="auto"/>
              <w:rPr>
                <w:szCs w:val="24"/>
              </w:rPr>
            </w:pPr>
            <w:r w:rsidRPr="005478D4">
              <w:rPr>
                <w:b/>
                <w:szCs w:val="24"/>
              </w:rPr>
              <w:t>Other</w:t>
            </w:r>
            <w:r>
              <w:rPr>
                <w:b/>
                <w:szCs w:val="24"/>
              </w:rPr>
              <w:t xml:space="preserve"> - </w:t>
            </w:r>
            <w:r>
              <w:rPr>
                <w:szCs w:val="24"/>
              </w:rPr>
              <w:t>Present</w:t>
            </w:r>
            <w:r w:rsidRPr="005478D4">
              <w:rPr>
                <w:szCs w:val="24"/>
              </w:rPr>
              <w:t xml:space="preserve"> other issues relevant to the </w:t>
            </w:r>
            <w:r>
              <w:rPr>
                <w:szCs w:val="24"/>
              </w:rPr>
              <w:t>Planning Unit</w:t>
            </w:r>
            <w:r w:rsidRPr="005478D4">
              <w:rPr>
                <w:szCs w:val="24"/>
              </w:rPr>
              <w:t xml:space="preserve"> review not addressed above (optional</w:t>
            </w:r>
          </w:p>
        </w:tc>
        <w:tc>
          <w:tcPr>
            <w:tcW w:w="1525" w:type="dxa"/>
          </w:tcPr>
          <w:p w:rsidR="00CD40A6" w:rsidRDefault="00CD40A6"/>
        </w:tc>
      </w:tr>
    </w:tbl>
    <w:p w:rsidR="009D70A1" w:rsidRDefault="009D70A1"/>
    <w:p w:rsidR="009D70A1" w:rsidRDefault="009D70A1" w:rsidP="009D70A1">
      <w:r>
        <w:br w:type="page"/>
      </w:r>
    </w:p>
    <w:p w:rsidR="009D70A1" w:rsidRDefault="009D70A1" w:rsidP="009D70A1">
      <w:pPr>
        <w:pStyle w:val="Heading1"/>
        <w:rPr>
          <w:rFonts w:eastAsia="Times New Roman"/>
        </w:rPr>
      </w:pPr>
      <w:r>
        <w:rPr>
          <w:rFonts w:eastAsia="Times New Roman"/>
        </w:rPr>
        <w:lastRenderedPageBreak/>
        <w:t xml:space="preserve">College </w:t>
      </w:r>
      <w:r w:rsidRPr="00866F14">
        <w:rPr>
          <w:rFonts w:eastAsia="Times New Roman"/>
        </w:rPr>
        <w:t>Program Review</w:t>
      </w:r>
      <w:r>
        <w:rPr>
          <w:rFonts w:eastAsia="Times New Roman"/>
        </w:rPr>
        <w:t xml:space="preserve"> – Academic Template</w:t>
      </w:r>
    </w:p>
    <w:p w:rsidR="009D70A1" w:rsidRPr="00866F14" w:rsidRDefault="009D70A1" w:rsidP="009D70A1">
      <w:pPr>
        <w:shd w:val="clear" w:color="auto" w:fill="FFFFFF"/>
        <w:rPr>
          <w:rFonts w:eastAsia="Times New Roman"/>
          <w:b/>
          <w:bCs/>
          <w:color w:val="000000"/>
          <w:sz w:val="24"/>
          <w:szCs w:val="24"/>
        </w:rPr>
      </w:pPr>
      <w:r>
        <w:rPr>
          <w:rFonts w:eastAsia="Times New Roman"/>
          <w:b/>
          <w:bCs/>
          <w:color w:val="000000"/>
          <w:sz w:val="24"/>
          <w:szCs w:val="24"/>
        </w:rPr>
        <w:t>February, 2018</w:t>
      </w:r>
    </w:p>
    <w:p w:rsidR="009D70A1" w:rsidRPr="004B6FDA" w:rsidRDefault="009D70A1" w:rsidP="009D70A1">
      <w:pPr>
        <w:shd w:val="clear" w:color="auto" w:fill="FFFFFF"/>
        <w:rPr>
          <w:szCs w:val="24"/>
        </w:rPr>
      </w:pPr>
      <w:r w:rsidRPr="004B6FDA">
        <w:rPr>
          <w:rFonts w:eastAsia="Times New Roman"/>
          <w:bCs/>
          <w:color w:val="000000"/>
          <w:szCs w:val="24"/>
        </w:rPr>
        <w:t>The HLC Criteria for Accreditation, specifically Core Component 4.A, require institutions to maintain a “practice of regular program review</w:t>
      </w:r>
      <w:r w:rsidRPr="004B6FDA">
        <w:rPr>
          <w:rStyle w:val="FootnoteReference"/>
          <w:rFonts w:eastAsia="Times New Roman"/>
          <w:bCs/>
          <w:color w:val="000000"/>
          <w:szCs w:val="24"/>
        </w:rPr>
        <w:footnoteReference w:id="3"/>
      </w:r>
      <w:r w:rsidRPr="004B6FDA">
        <w:rPr>
          <w:rFonts w:eastAsia="Times New Roman"/>
          <w:bCs/>
          <w:color w:val="000000"/>
          <w:szCs w:val="24"/>
        </w:rPr>
        <w:t xml:space="preserve">” </w:t>
      </w:r>
      <w:r w:rsidRPr="004B6FDA">
        <w:rPr>
          <w:szCs w:val="24"/>
        </w:rPr>
        <w:t xml:space="preserve">as one component of our ensuring the quality of our educational programs and the evaluating our effectiveness in achieving our stated student learning outcomes. </w:t>
      </w:r>
      <w:r>
        <w:rPr>
          <w:szCs w:val="24"/>
        </w:rPr>
        <w:t xml:space="preserve">For academic units, </w:t>
      </w:r>
      <w:r>
        <w:t xml:space="preserve">“Program” means an entire College.  </w:t>
      </w:r>
      <w:r w:rsidRPr="004B6FDA">
        <w:rPr>
          <w:szCs w:val="24"/>
        </w:rPr>
        <w:t xml:space="preserve"> The elements of an </w:t>
      </w:r>
      <w:r>
        <w:rPr>
          <w:szCs w:val="24"/>
        </w:rPr>
        <w:t>Academic Program Review</w:t>
      </w:r>
      <w:r w:rsidRPr="004B6FDA">
        <w:rPr>
          <w:szCs w:val="24"/>
        </w:rPr>
        <w:t xml:space="preserve">  include sections which address HLC Core Components related to institutional accreditation, and these are identified in the text where appropriate (e.g. CC 4.A.1), or which address elements of the HLC’s Assumed Practices</w:t>
      </w:r>
      <w:r w:rsidRPr="004B6FDA">
        <w:rPr>
          <w:rStyle w:val="FootnoteReference"/>
          <w:szCs w:val="24"/>
        </w:rPr>
        <w:footnoteReference w:id="4"/>
      </w:r>
      <w:r w:rsidRPr="004B6FDA">
        <w:rPr>
          <w:szCs w:val="24"/>
        </w:rPr>
        <w:t xml:space="preserve"> (e.g. AP B.1.a).  </w:t>
      </w:r>
    </w:p>
    <w:p w:rsidR="009D70A1" w:rsidRPr="004B6FDA" w:rsidRDefault="009D70A1" w:rsidP="009D70A1">
      <w:pPr>
        <w:shd w:val="clear" w:color="auto" w:fill="FFFFFF"/>
        <w:rPr>
          <w:szCs w:val="24"/>
        </w:rPr>
      </w:pPr>
      <w:r>
        <w:rPr>
          <w:szCs w:val="24"/>
        </w:rPr>
        <w:t>Colleges</w:t>
      </w:r>
      <w:r w:rsidRPr="004B6FDA">
        <w:rPr>
          <w:szCs w:val="24"/>
        </w:rPr>
        <w:t xml:space="preserve"> submit </w:t>
      </w:r>
      <w:r>
        <w:rPr>
          <w:szCs w:val="24"/>
        </w:rPr>
        <w:t xml:space="preserve">an </w:t>
      </w:r>
      <w:r w:rsidRPr="004B6FDA">
        <w:rPr>
          <w:szCs w:val="24"/>
        </w:rPr>
        <w:t xml:space="preserve">Academic Program Review Report by April 1 of the review year. </w:t>
      </w:r>
      <w:r>
        <w:rPr>
          <w:szCs w:val="24"/>
        </w:rPr>
        <w:t>R</w:t>
      </w:r>
      <w:r w:rsidRPr="004B6FDA">
        <w:rPr>
          <w:szCs w:val="24"/>
        </w:rPr>
        <w:t xml:space="preserve">esponses </w:t>
      </w:r>
      <w:r>
        <w:rPr>
          <w:szCs w:val="24"/>
        </w:rPr>
        <w:t xml:space="preserve">to each prompt (1-2 pp) </w:t>
      </w:r>
      <w:r w:rsidRPr="004B6FDA">
        <w:rPr>
          <w:szCs w:val="24"/>
        </w:rPr>
        <w:t xml:space="preserve">should be in the form of narrative, indexed to the prompt numbers, </w:t>
      </w:r>
      <w:r>
        <w:rPr>
          <w:szCs w:val="24"/>
        </w:rPr>
        <w:t xml:space="preserve">and </w:t>
      </w:r>
      <w:r w:rsidRPr="004B6FDA">
        <w:rPr>
          <w:szCs w:val="24"/>
        </w:rPr>
        <w:t xml:space="preserve">supported by </w:t>
      </w:r>
      <w:r>
        <w:rPr>
          <w:szCs w:val="24"/>
        </w:rPr>
        <w:t xml:space="preserve">evidence relevant to the academic degree programs and activities of the College. </w:t>
      </w:r>
    </w:p>
    <w:p w:rsidR="009D70A1" w:rsidRDefault="009D70A1" w:rsidP="009D70A1"/>
    <w:tbl>
      <w:tblPr>
        <w:tblStyle w:val="TableGrid"/>
        <w:tblW w:w="0" w:type="auto"/>
        <w:tblLook w:val="04A0" w:firstRow="1" w:lastRow="0" w:firstColumn="1" w:lastColumn="0" w:noHBand="0" w:noVBand="1"/>
      </w:tblPr>
      <w:tblGrid>
        <w:gridCol w:w="7825"/>
        <w:gridCol w:w="1525"/>
      </w:tblGrid>
      <w:tr w:rsidR="009D70A1" w:rsidTr="00D47A25">
        <w:tc>
          <w:tcPr>
            <w:tcW w:w="7825" w:type="dxa"/>
          </w:tcPr>
          <w:p w:rsidR="009D70A1" w:rsidRPr="004B6FDA" w:rsidRDefault="009D70A1" w:rsidP="00E96ED7">
            <w:pPr>
              <w:pStyle w:val="ListParagraph"/>
              <w:numPr>
                <w:ilvl w:val="0"/>
                <w:numId w:val="3"/>
              </w:numPr>
              <w:spacing w:after="0" w:line="240" w:lineRule="auto"/>
              <w:rPr>
                <w:szCs w:val="24"/>
              </w:rPr>
            </w:pPr>
            <w:r>
              <w:rPr>
                <w:b/>
                <w:szCs w:val="24"/>
              </w:rPr>
              <w:t>College</w:t>
            </w:r>
            <w:r w:rsidRPr="004B6FDA">
              <w:rPr>
                <w:b/>
                <w:szCs w:val="24"/>
              </w:rPr>
              <w:t xml:space="preserve"> Mission</w:t>
            </w:r>
          </w:p>
          <w:p w:rsidR="009D70A1" w:rsidRPr="004B6FDA" w:rsidRDefault="009D70A1" w:rsidP="00E96ED7">
            <w:pPr>
              <w:pStyle w:val="ListParagraph"/>
              <w:numPr>
                <w:ilvl w:val="1"/>
                <w:numId w:val="3"/>
              </w:numPr>
              <w:spacing w:after="0" w:line="240" w:lineRule="auto"/>
              <w:rPr>
                <w:szCs w:val="24"/>
              </w:rPr>
            </w:pPr>
            <w:r w:rsidRPr="004B6FDA">
              <w:rPr>
                <w:szCs w:val="24"/>
              </w:rPr>
              <w:t xml:space="preserve">Provide an introduction to the </w:t>
            </w:r>
            <w:r>
              <w:rPr>
                <w:szCs w:val="24"/>
              </w:rPr>
              <w:t>College</w:t>
            </w:r>
            <w:r w:rsidRPr="004B6FDA">
              <w:rPr>
                <w:szCs w:val="24"/>
              </w:rPr>
              <w:t>, its programs</w:t>
            </w:r>
            <w:r>
              <w:rPr>
                <w:szCs w:val="24"/>
              </w:rPr>
              <w:t>, key initiatives,</w:t>
            </w:r>
            <w:r w:rsidRPr="004B6FDA">
              <w:rPr>
                <w:szCs w:val="24"/>
              </w:rPr>
              <w:t xml:space="preserve"> and history.</w:t>
            </w:r>
          </w:p>
          <w:p w:rsidR="009D70A1" w:rsidRPr="009D70A1" w:rsidRDefault="009D70A1" w:rsidP="00E96ED7">
            <w:pPr>
              <w:pStyle w:val="ListParagraph"/>
              <w:numPr>
                <w:ilvl w:val="1"/>
                <w:numId w:val="3"/>
              </w:numPr>
              <w:spacing w:after="0" w:line="240" w:lineRule="auto"/>
              <w:rPr>
                <w:szCs w:val="24"/>
              </w:rPr>
            </w:pPr>
            <w:r w:rsidRPr="004B6FDA">
              <w:rPr>
                <w:szCs w:val="24"/>
              </w:rPr>
              <w:t xml:space="preserve">Evaluate the relationship of the </w:t>
            </w:r>
            <w:r>
              <w:rPr>
                <w:szCs w:val="24"/>
              </w:rPr>
              <w:t>College</w:t>
            </w:r>
            <w:r w:rsidRPr="004B6FDA">
              <w:rPr>
                <w:szCs w:val="24"/>
              </w:rPr>
              <w:t xml:space="preserve"> goals to the LSSU Mission and strategic plan. (CC 1.A.2).</w:t>
            </w:r>
          </w:p>
        </w:tc>
        <w:tc>
          <w:tcPr>
            <w:tcW w:w="1525" w:type="dxa"/>
          </w:tcPr>
          <w:p w:rsidR="009D70A1" w:rsidRDefault="009D70A1" w:rsidP="00D47A25"/>
        </w:tc>
      </w:tr>
      <w:tr w:rsidR="009D70A1" w:rsidTr="00D47A25">
        <w:tc>
          <w:tcPr>
            <w:tcW w:w="7825" w:type="dxa"/>
          </w:tcPr>
          <w:p w:rsidR="009D70A1" w:rsidRPr="004B6FDA" w:rsidRDefault="009D70A1" w:rsidP="00E96ED7">
            <w:pPr>
              <w:pStyle w:val="ListParagraph"/>
              <w:numPr>
                <w:ilvl w:val="0"/>
                <w:numId w:val="3"/>
              </w:numPr>
              <w:spacing w:after="0" w:line="240" w:lineRule="auto"/>
              <w:rPr>
                <w:szCs w:val="24"/>
              </w:rPr>
            </w:pPr>
            <w:r>
              <w:rPr>
                <w:b/>
                <w:szCs w:val="24"/>
              </w:rPr>
              <w:t>College</w:t>
            </w:r>
            <w:r w:rsidRPr="004B6FDA">
              <w:rPr>
                <w:b/>
                <w:szCs w:val="24"/>
              </w:rPr>
              <w:t xml:space="preserve"> Program Quality, Resources and Support</w:t>
            </w:r>
          </w:p>
          <w:p w:rsidR="009D70A1" w:rsidRPr="004B6FDA" w:rsidRDefault="009D70A1" w:rsidP="00E96ED7">
            <w:pPr>
              <w:pStyle w:val="ListParagraph"/>
              <w:numPr>
                <w:ilvl w:val="1"/>
                <w:numId w:val="3"/>
              </w:numPr>
              <w:spacing w:after="0" w:line="240" w:lineRule="auto"/>
              <w:rPr>
                <w:szCs w:val="24"/>
              </w:rPr>
            </w:pPr>
            <w:r>
              <w:rPr>
                <w:szCs w:val="24"/>
              </w:rPr>
              <w:t xml:space="preserve">Summarize the academic </w:t>
            </w:r>
            <w:r w:rsidRPr="004B6FDA">
              <w:rPr>
                <w:szCs w:val="24"/>
              </w:rPr>
              <w:t>degree</w:t>
            </w:r>
            <w:r>
              <w:rPr>
                <w:szCs w:val="24"/>
              </w:rPr>
              <w:t>s</w:t>
            </w:r>
            <w:r w:rsidRPr="004B6FDA">
              <w:rPr>
                <w:szCs w:val="24"/>
              </w:rPr>
              <w:t xml:space="preserve"> </w:t>
            </w:r>
            <w:r>
              <w:rPr>
                <w:szCs w:val="24"/>
              </w:rPr>
              <w:t xml:space="preserve">of the College, present evidence that they adhere to commonly accepted program standards, </w:t>
            </w:r>
            <w:r w:rsidRPr="004B6FDA">
              <w:rPr>
                <w:szCs w:val="24"/>
              </w:rPr>
              <w:t xml:space="preserve">and </w:t>
            </w:r>
            <w:r>
              <w:rPr>
                <w:szCs w:val="24"/>
              </w:rPr>
              <w:t>delineate the College</w:t>
            </w:r>
            <w:r w:rsidRPr="004B6FDA">
              <w:rPr>
                <w:szCs w:val="24"/>
              </w:rPr>
              <w:t xml:space="preserve"> </w:t>
            </w:r>
            <w:r>
              <w:rPr>
                <w:szCs w:val="24"/>
              </w:rPr>
              <w:t xml:space="preserve">and academic degree </w:t>
            </w:r>
            <w:r w:rsidRPr="004B6FDA">
              <w:rPr>
                <w:szCs w:val="24"/>
              </w:rPr>
              <w:t>learning goals. Verify compliance with institutional policies related to degree requirements (AP B.1).</w:t>
            </w:r>
          </w:p>
          <w:p w:rsidR="009D70A1" w:rsidRPr="004B6FDA" w:rsidRDefault="009D70A1" w:rsidP="00E96ED7">
            <w:pPr>
              <w:pStyle w:val="ListParagraph"/>
              <w:numPr>
                <w:ilvl w:val="1"/>
                <w:numId w:val="3"/>
              </w:numPr>
              <w:spacing w:after="0" w:line="240" w:lineRule="auto"/>
              <w:rPr>
                <w:szCs w:val="24"/>
              </w:rPr>
            </w:pPr>
            <w:r>
              <w:rPr>
                <w:szCs w:val="24"/>
              </w:rPr>
              <w:t>Within the College, present</w:t>
            </w:r>
            <w:r w:rsidRPr="004B6FDA">
              <w:rPr>
                <w:szCs w:val="24"/>
              </w:rPr>
              <w:t xml:space="preserve"> evidence that courses and </w:t>
            </w:r>
            <w:r>
              <w:rPr>
                <w:szCs w:val="24"/>
              </w:rPr>
              <w:t xml:space="preserve">degree </w:t>
            </w:r>
            <w:r w:rsidRPr="004B6FDA">
              <w:rPr>
                <w:szCs w:val="24"/>
              </w:rPr>
              <w:t>programs are current, and require levels of performance by students appropriate to the course and program level (CC 3.A.1).</w:t>
            </w:r>
          </w:p>
          <w:p w:rsidR="009D70A1" w:rsidRPr="004B6FDA" w:rsidRDefault="009D70A1" w:rsidP="00E96ED7">
            <w:pPr>
              <w:pStyle w:val="ListParagraph"/>
              <w:numPr>
                <w:ilvl w:val="1"/>
                <w:numId w:val="3"/>
              </w:numPr>
              <w:spacing w:after="0" w:line="240" w:lineRule="auto"/>
              <w:rPr>
                <w:szCs w:val="24"/>
              </w:rPr>
            </w:pPr>
            <w:r>
              <w:rPr>
                <w:szCs w:val="24"/>
              </w:rPr>
              <w:t>Within the College, present</w:t>
            </w:r>
            <w:r w:rsidRPr="004B6FDA">
              <w:rPr>
                <w:szCs w:val="24"/>
              </w:rPr>
              <w:t xml:space="preserve"> evidence that student-learning goals, at the course and </w:t>
            </w:r>
            <w:r>
              <w:rPr>
                <w:szCs w:val="24"/>
              </w:rPr>
              <w:t xml:space="preserve">degree </w:t>
            </w:r>
            <w:r w:rsidRPr="004B6FDA">
              <w:rPr>
                <w:szCs w:val="24"/>
              </w:rPr>
              <w:t>program level, are student focused, are clearly articulated, and differentiated based on the course and program level (CC 3.A.2).</w:t>
            </w:r>
          </w:p>
          <w:p w:rsidR="009D70A1" w:rsidRPr="004B6FDA" w:rsidRDefault="009D70A1" w:rsidP="00E96ED7">
            <w:pPr>
              <w:pStyle w:val="ListParagraph"/>
              <w:numPr>
                <w:ilvl w:val="1"/>
                <w:numId w:val="3"/>
              </w:numPr>
              <w:spacing w:after="0" w:line="240" w:lineRule="auto"/>
              <w:rPr>
                <w:szCs w:val="24"/>
              </w:rPr>
            </w:pPr>
            <w:r>
              <w:rPr>
                <w:szCs w:val="24"/>
              </w:rPr>
              <w:t>Within the College, present</w:t>
            </w:r>
            <w:r w:rsidRPr="004B6FDA">
              <w:rPr>
                <w:szCs w:val="24"/>
              </w:rPr>
              <w:t xml:space="preserve"> evidence that </w:t>
            </w:r>
            <w:r>
              <w:rPr>
                <w:szCs w:val="24"/>
              </w:rPr>
              <w:t xml:space="preserve">degree </w:t>
            </w:r>
            <w:r w:rsidRPr="004B6FDA">
              <w:rPr>
                <w:szCs w:val="24"/>
              </w:rPr>
              <w:t>program quality and student-learning goals are consistent across all modes of delivery and all locations (CC 3.A.3).</w:t>
            </w:r>
          </w:p>
          <w:p w:rsidR="009D70A1" w:rsidRPr="004B6FDA" w:rsidRDefault="009D70A1" w:rsidP="00E96ED7">
            <w:pPr>
              <w:pStyle w:val="ListParagraph"/>
              <w:numPr>
                <w:ilvl w:val="1"/>
                <w:numId w:val="3"/>
              </w:numPr>
              <w:spacing w:after="0" w:line="240" w:lineRule="auto"/>
              <w:rPr>
                <w:szCs w:val="24"/>
              </w:rPr>
            </w:pPr>
            <w:r>
              <w:rPr>
                <w:szCs w:val="24"/>
              </w:rPr>
              <w:t>Within the College, present evidence that stu</w:t>
            </w:r>
            <w:r w:rsidRPr="004B6FDA">
              <w:rPr>
                <w:szCs w:val="24"/>
              </w:rPr>
              <w:t>dents</w:t>
            </w:r>
            <w:r>
              <w:rPr>
                <w:szCs w:val="24"/>
              </w:rPr>
              <w:t xml:space="preserve"> are engaged</w:t>
            </w:r>
            <w:r w:rsidRPr="004B6FDA">
              <w:rPr>
                <w:szCs w:val="24"/>
              </w:rPr>
              <w:t xml:space="preserve"> in collecting, analyzing, and communicating information, in mastering modes of inquiry or creative work, and in developing skills integral to the program (CC 3.B.3).</w:t>
            </w:r>
          </w:p>
          <w:p w:rsidR="009D70A1" w:rsidRPr="004B6FDA" w:rsidRDefault="009D70A1" w:rsidP="00E96ED7">
            <w:pPr>
              <w:pStyle w:val="ListParagraph"/>
              <w:numPr>
                <w:ilvl w:val="1"/>
                <w:numId w:val="3"/>
              </w:numPr>
              <w:spacing w:after="0" w:line="240" w:lineRule="auto"/>
              <w:rPr>
                <w:szCs w:val="24"/>
              </w:rPr>
            </w:pPr>
            <w:r>
              <w:rPr>
                <w:szCs w:val="24"/>
              </w:rPr>
              <w:t>Present</w:t>
            </w:r>
            <w:r w:rsidRPr="004B6FDA">
              <w:rPr>
                <w:szCs w:val="24"/>
              </w:rPr>
              <w:t xml:space="preserve"> evidence that</w:t>
            </w:r>
            <w:r>
              <w:rPr>
                <w:szCs w:val="24"/>
              </w:rPr>
              <w:t xml:space="preserve"> College</w:t>
            </w:r>
            <w:r w:rsidRPr="004B6FDA">
              <w:rPr>
                <w:szCs w:val="24"/>
              </w:rPr>
              <w:t xml:space="preserve"> faculty and students contribute to scholarship, creative work and the discovery of knowledge to the extent appropriate to the </w:t>
            </w:r>
            <w:r>
              <w:rPr>
                <w:szCs w:val="24"/>
              </w:rPr>
              <w:t>P</w:t>
            </w:r>
            <w:r w:rsidRPr="004B6FDA">
              <w:rPr>
                <w:szCs w:val="24"/>
              </w:rPr>
              <w:t>rogram</w:t>
            </w:r>
            <w:r>
              <w:rPr>
                <w:szCs w:val="24"/>
              </w:rPr>
              <w:t xml:space="preserve"> and academic degrees</w:t>
            </w:r>
            <w:r w:rsidRPr="004B6FDA">
              <w:rPr>
                <w:szCs w:val="24"/>
              </w:rPr>
              <w:t xml:space="preserve"> (CC 3.B.5).</w:t>
            </w:r>
          </w:p>
          <w:p w:rsidR="009D70A1" w:rsidRPr="004B6FDA" w:rsidRDefault="009D70A1" w:rsidP="00E96ED7">
            <w:pPr>
              <w:pStyle w:val="ListParagraph"/>
              <w:numPr>
                <w:ilvl w:val="1"/>
                <w:numId w:val="3"/>
              </w:numPr>
              <w:spacing w:after="0" w:line="240" w:lineRule="auto"/>
              <w:rPr>
                <w:szCs w:val="24"/>
              </w:rPr>
            </w:pPr>
            <w:r>
              <w:rPr>
                <w:szCs w:val="24"/>
              </w:rPr>
              <w:lastRenderedPageBreak/>
              <w:t>Present</w:t>
            </w:r>
            <w:r w:rsidRPr="004B6FDA">
              <w:rPr>
                <w:szCs w:val="24"/>
              </w:rPr>
              <w:t xml:space="preserve"> evidence that the </w:t>
            </w:r>
            <w:r>
              <w:rPr>
                <w:szCs w:val="24"/>
              </w:rPr>
              <w:t>College</w:t>
            </w:r>
            <w:r w:rsidRPr="004B6FDA">
              <w:rPr>
                <w:szCs w:val="24"/>
              </w:rPr>
              <w:t xml:space="preserve"> has sufficient numbers and continuity of qualified faculty to  carry out necessary functions, including oversight of curriculum, setting expectations for student learning, academic credentials for instructors, and involvement in assessment of student learning (CC 3.C.1).</w:t>
            </w:r>
          </w:p>
          <w:p w:rsidR="009D70A1" w:rsidRPr="004B6FDA" w:rsidRDefault="009D70A1" w:rsidP="00E96ED7">
            <w:pPr>
              <w:pStyle w:val="ListParagraph"/>
              <w:numPr>
                <w:ilvl w:val="1"/>
                <w:numId w:val="3"/>
              </w:numPr>
              <w:spacing w:after="0" w:line="240" w:lineRule="auto"/>
              <w:rPr>
                <w:szCs w:val="24"/>
              </w:rPr>
            </w:pPr>
            <w:r>
              <w:rPr>
                <w:szCs w:val="24"/>
              </w:rPr>
              <w:t>Present</w:t>
            </w:r>
            <w:r w:rsidRPr="004B6FDA">
              <w:rPr>
                <w:szCs w:val="24"/>
              </w:rPr>
              <w:t xml:space="preserve"> evidence that all instructors in the </w:t>
            </w:r>
            <w:r>
              <w:rPr>
                <w:szCs w:val="24"/>
              </w:rPr>
              <w:t>College</w:t>
            </w:r>
            <w:r w:rsidRPr="004B6FDA">
              <w:rPr>
                <w:szCs w:val="24"/>
              </w:rPr>
              <w:t xml:space="preserve"> are appropriately qualified and regularly evaluated in accordance with established policies and procedures (CC 3.C.2-3).</w:t>
            </w:r>
          </w:p>
          <w:p w:rsidR="009D70A1" w:rsidRPr="004B6FDA" w:rsidRDefault="009D70A1" w:rsidP="00E96ED7">
            <w:pPr>
              <w:pStyle w:val="ListParagraph"/>
              <w:numPr>
                <w:ilvl w:val="1"/>
                <w:numId w:val="3"/>
              </w:numPr>
              <w:spacing w:after="0" w:line="240" w:lineRule="auto"/>
              <w:rPr>
                <w:szCs w:val="24"/>
              </w:rPr>
            </w:pPr>
            <w:r>
              <w:rPr>
                <w:szCs w:val="24"/>
              </w:rPr>
              <w:t>Present</w:t>
            </w:r>
            <w:r w:rsidRPr="004B6FDA">
              <w:rPr>
                <w:szCs w:val="24"/>
              </w:rPr>
              <w:t xml:space="preserve"> evidence that all </w:t>
            </w:r>
            <w:r>
              <w:rPr>
                <w:szCs w:val="24"/>
              </w:rPr>
              <w:t>College</w:t>
            </w:r>
            <w:r w:rsidRPr="004B6FDA">
              <w:rPr>
                <w:szCs w:val="24"/>
              </w:rPr>
              <w:t xml:space="preserve"> instructors are current in their disciplines, adept in their teaching roles, engaging in ongoing professional development, and accessible for student inquiry (CC 3.C.4-5).</w:t>
            </w:r>
          </w:p>
          <w:p w:rsidR="009D70A1" w:rsidRPr="004B6FDA" w:rsidRDefault="009D70A1" w:rsidP="00E96ED7">
            <w:pPr>
              <w:pStyle w:val="ListParagraph"/>
              <w:numPr>
                <w:ilvl w:val="1"/>
                <w:numId w:val="3"/>
              </w:numPr>
              <w:spacing w:after="0" w:line="240" w:lineRule="auto"/>
              <w:rPr>
                <w:szCs w:val="24"/>
              </w:rPr>
            </w:pPr>
            <w:r>
              <w:rPr>
                <w:szCs w:val="24"/>
              </w:rPr>
              <w:t>Present</w:t>
            </w:r>
            <w:r w:rsidRPr="004B6FDA">
              <w:rPr>
                <w:szCs w:val="24"/>
              </w:rPr>
              <w:t xml:space="preserve"> evidence that faculty teaching in the </w:t>
            </w:r>
            <w:r>
              <w:rPr>
                <w:szCs w:val="24"/>
              </w:rPr>
              <w:t>College</w:t>
            </w:r>
            <w:r w:rsidRPr="004B6FDA">
              <w:rPr>
                <w:szCs w:val="24"/>
              </w:rPr>
              <w:t xml:space="preserve"> participate substantially in the analysis of data and development of action on the assessment of student learning and program completion (AP B.2.c)</w:t>
            </w:r>
          </w:p>
          <w:p w:rsidR="009D70A1" w:rsidRPr="004B6FDA" w:rsidRDefault="009D70A1" w:rsidP="00E96ED7">
            <w:pPr>
              <w:pStyle w:val="ListParagraph"/>
              <w:numPr>
                <w:ilvl w:val="1"/>
                <w:numId w:val="3"/>
              </w:numPr>
              <w:spacing w:after="0" w:line="240" w:lineRule="auto"/>
              <w:rPr>
                <w:szCs w:val="24"/>
              </w:rPr>
            </w:pPr>
            <w:r>
              <w:rPr>
                <w:szCs w:val="24"/>
              </w:rPr>
              <w:t>Present evidence of</w:t>
            </w:r>
            <w:r w:rsidRPr="004B6FDA">
              <w:rPr>
                <w:szCs w:val="24"/>
              </w:rPr>
              <w:t xml:space="preserve"> this </w:t>
            </w:r>
            <w:r>
              <w:rPr>
                <w:szCs w:val="24"/>
              </w:rPr>
              <w:t>College’s</w:t>
            </w:r>
            <w:r w:rsidRPr="004B6FDA">
              <w:rPr>
                <w:szCs w:val="24"/>
              </w:rPr>
              <w:t xml:space="preserve"> incorporation of high-impact educational practices promoting student learning and engagement</w:t>
            </w:r>
            <w:r w:rsidRPr="004B6FDA">
              <w:rPr>
                <w:rStyle w:val="FootnoteReference"/>
                <w:szCs w:val="24"/>
              </w:rPr>
              <w:footnoteReference w:id="5"/>
            </w:r>
            <w:r w:rsidRPr="004B6FDA">
              <w:rPr>
                <w:szCs w:val="24"/>
              </w:rPr>
              <w:t>.</w:t>
            </w:r>
          </w:p>
          <w:p w:rsidR="009D70A1" w:rsidRPr="009D70A1" w:rsidRDefault="009D70A1" w:rsidP="00E96ED7">
            <w:pPr>
              <w:pStyle w:val="ListParagraph"/>
              <w:numPr>
                <w:ilvl w:val="1"/>
                <w:numId w:val="3"/>
              </w:numPr>
              <w:spacing w:after="0" w:line="240" w:lineRule="auto"/>
              <w:rPr>
                <w:szCs w:val="24"/>
              </w:rPr>
            </w:pPr>
            <w:r>
              <w:rPr>
                <w:szCs w:val="24"/>
              </w:rPr>
              <w:t>Present evidence of</w:t>
            </w:r>
            <w:r w:rsidRPr="004B6FDA">
              <w:rPr>
                <w:szCs w:val="24"/>
              </w:rPr>
              <w:t xml:space="preserve"> the </w:t>
            </w:r>
            <w:r>
              <w:rPr>
                <w:szCs w:val="24"/>
              </w:rPr>
              <w:t>College’s</w:t>
            </w:r>
            <w:r w:rsidRPr="004B6FDA">
              <w:rPr>
                <w:szCs w:val="24"/>
              </w:rPr>
              <w:t xml:space="preserve"> use of specialized facilities or equipment.</w:t>
            </w:r>
          </w:p>
        </w:tc>
        <w:tc>
          <w:tcPr>
            <w:tcW w:w="1525" w:type="dxa"/>
          </w:tcPr>
          <w:p w:rsidR="009D70A1" w:rsidRDefault="009D70A1" w:rsidP="00D47A25"/>
        </w:tc>
      </w:tr>
      <w:tr w:rsidR="009D70A1" w:rsidTr="00D47A25">
        <w:tc>
          <w:tcPr>
            <w:tcW w:w="7825" w:type="dxa"/>
          </w:tcPr>
          <w:p w:rsidR="009D70A1" w:rsidRPr="004B6FDA" w:rsidRDefault="009D70A1" w:rsidP="00D47A25">
            <w:pPr>
              <w:jc w:val="center"/>
              <w:rPr>
                <w:szCs w:val="24"/>
              </w:rPr>
            </w:pPr>
          </w:p>
          <w:p w:rsidR="009D70A1" w:rsidRPr="004B6FDA" w:rsidRDefault="009D70A1" w:rsidP="00E96ED7">
            <w:pPr>
              <w:pStyle w:val="ListParagraph"/>
              <w:numPr>
                <w:ilvl w:val="0"/>
                <w:numId w:val="3"/>
              </w:numPr>
              <w:spacing w:after="0" w:line="240" w:lineRule="auto"/>
              <w:rPr>
                <w:b/>
                <w:szCs w:val="24"/>
              </w:rPr>
            </w:pPr>
            <w:r>
              <w:rPr>
                <w:b/>
                <w:szCs w:val="24"/>
              </w:rPr>
              <w:t>College</w:t>
            </w:r>
            <w:r w:rsidRPr="004B6FDA">
              <w:rPr>
                <w:b/>
                <w:szCs w:val="24"/>
              </w:rPr>
              <w:t xml:space="preserve"> Degree Program Evaluation and Improvement </w:t>
            </w:r>
          </w:p>
          <w:p w:rsidR="009D70A1" w:rsidRPr="004B6FDA" w:rsidRDefault="009D70A1" w:rsidP="00E96ED7">
            <w:pPr>
              <w:pStyle w:val="ListParagraph"/>
              <w:numPr>
                <w:ilvl w:val="1"/>
                <w:numId w:val="3"/>
              </w:numPr>
              <w:spacing w:after="0" w:line="240" w:lineRule="auto"/>
              <w:rPr>
                <w:b/>
                <w:szCs w:val="24"/>
              </w:rPr>
            </w:pPr>
            <w:r>
              <w:rPr>
                <w:szCs w:val="24"/>
              </w:rPr>
              <w:t>Present evidence of</w:t>
            </w:r>
            <w:r w:rsidRPr="004B6FDA">
              <w:rPr>
                <w:szCs w:val="24"/>
              </w:rPr>
              <w:t xml:space="preserve"> the process used by faculty </w:t>
            </w:r>
            <w:r>
              <w:rPr>
                <w:szCs w:val="24"/>
              </w:rPr>
              <w:t xml:space="preserve">in the College </w:t>
            </w:r>
            <w:r w:rsidRPr="004B6FDA">
              <w:rPr>
                <w:szCs w:val="24"/>
              </w:rPr>
              <w:t xml:space="preserve">to evaluate credits accepted to meet </w:t>
            </w:r>
            <w:r>
              <w:rPr>
                <w:szCs w:val="24"/>
              </w:rPr>
              <w:t>degree program</w:t>
            </w:r>
            <w:r w:rsidRPr="004B6FDA">
              <w:rPr>
                <w:szCs w:val="24"/>
              </w:rPr>
              <w:t xml:space="preserve"> requirements, including credit for experiential learning and other forms of prior learning, and to assure the quality of credits accepted in transfer (CC 4.A.2-3).</w:t>
            </w:r>
          </w:p>
          <w:p w:rsidR="009D70A1" w:rsidRPr="004B6FDA" w:rsidRDefault="009D70A1" w:rsidP="00E96ED7">
            <w:pPr>
              <w:pStyle w:val="ListParagraph"/>
              <w:numPr>
                <w:ilvl w:val="1"/>
                <w:numId w:val="3"/>
              </w:numPr>
              <w:spacing w:after="0" w:line="240" w:lineRule="auto"/>
              <w:rPr>
                <w:b/>
                <w:szCs w:val="24"/>
              </w:rPr>
            </w:pPr>
            <w:r>
              <w:rPr>
                <w:szCs w:val="24"/>
              </w:rPr>
              <w:t>Within the College, present</w:t>
            </w:r>
            <w:r w:rsidRPr="004B6FDA">
              <w:rPr>
                <w:szCs w:val="24"/>
              </w:rPr>
              <w:t xml:space="preserve"> evidence of the faculty’s role to exercise authority over course prerequisites, rigor of courses, faculty qualifications and equivalence of learning outcomes and achievement in all modes and locations where the program is delivered (CC 4.A.4).</w:t>
            </w:r>
          </w:p>
          <w:p w:rsidR="009D70A1" w:rsidRPr="004B6FDA" w:rsidRDefault="009D70A1" w:rsidP="00E96ED7">
            <w:pPr>
              <w:pStyle w:val="ListParagraph"/>
              <w:numPr>
                <w:ilvl w:val="1"/>
                <w:numId w:val="3"/>
              </w:numPr>
              <w:spacing w:after="0" w:line="240" w:lineRule="auto"/>
              <w:rPr>
                <w:b/>
                <w:szCs w:val="24"/>
              </w:rPr>
            </w:pPr>
            <w:r w:rsidRPr="004B6FDA">
              <w:rPr>
                <w:szCs w:val="24"/>
              </w:rPr>
              <w:t xml:space="preserve">If relevant, </w:t>
            </w:r>
            <w:r>
              <w:rPr>
                <w:szCs w:val="24"/>
              </w:rPr>
              <w:t>present evidence of</w:t>
            </w:r>
            <w:r w:rsidRPr="004B6FDA">
              <w:rPr>
                <w:szCs w:val="24"/>
              </w:rPr>
              <w:t xml:space="preserve"> the status of any speciali</w:t>
            </w:r>
            <w:r>
              <w:rPr>
                <w:szCs w:val="24"/>
              </w:rPr>
              <w:t>zed accreditation related to degree</w:t>
            </w:r>
            <w:r w:rsidRPr="004B6FDA">
              <w:rPr>
                <w:szCs w:val="24"/>
              </w:rPr>
              <w:t xml:space="preserve"> program</w:t>
            </w:r>
            <w:r>
              <w:rPr>
                <w:szCs w:val="24"/>
              </w:rPr>
              <w:t>s</w:t>
            </w:r>
            <w:r w:rsidRPr="004B6FDA">
              <w:rPr>
                <w:szCs w:val="24"/>
              </w:rPr>
              <w:t>, including findings and recommendations from previous reviews (CC 4.A.5) Summarize program pass rates on licensure exams since the last program review, or the previous 5 years (AP A.7).</w:t>
            </w:r>
          </w:p>
          <w:p w:rsidR="009D70A1" w:rsidRPr="004B6FDA" w:rsidRDefault="009D70A1" w:rsidP="00E96ED7">
            <w:pPr>
              <w:pStyle w:val="ListParagraph"/>
              <w:numPr>
                <w:ilvl w:val="1"/>
                <w:numId w:val="3"/>
              </w:numPr>
              <w:spacing w:after="0" w:line="240" w:lineRule="auto"/>
              <w:rPr>
                <w:b/>
                <w:szCs w:val="24"/>
              </w:rPr>
            </w:pPr>
            <w:r>
              <w:rPr>
                <w:szCs w:val="24"/>
              </w:rPr>
              <w:t>Present</w:t>
            </w:r>
            <w:r w:rsidRPr="004B6FDA">
              <w:rPr>
                <w:szCs w:val="24"/>
              </w:rPr>
              <w:t xml:space="preserve"> evidence of </w:t>
            </w:r>
            <w:r>
              <w:rPr>
                <w:szCs w:val="24"/>
              </w:rPr>
              <w:t xml:space="preserve">degree-program </w:t>
            </w:r>
            <w:r w:rsidRPr="004B6FDA">
              <w:rPr>
                <w:szCs w:val="24"/>
              </w:rPr>
              <w:t xml:space="preserve">specific graduate success and preparedness for advanced study or employment through indicators appropriate to the </w:t>
            </w:r>
            <w:r>
              <w:rPr>
                <w:szCs w:val="24"/>
              </w:rPr>
              <w:t>College</w:t>
            </w:r>
            <w:r w:rsidRPr="004B6FDA">
              <w:rPr>
                <w:szCs w:val="24"/>
              </w:rPr>
              <w:t xml:space="preserve"> mission (CC 4.A.6).</w:t>
            </w:r>
          </w:p>
          <w:p w:rsidR="009D70A1" w:rsidRPr="004B6FDA" w:rsidRDefault="009D70A1" w:rsidP="00E96ED7">
            <w:pPr>
              <w:pStyle w:val="ListParagraph"/>
              <w:numPr>
                <w:ilvl w:val="1"/>
                <w:numId w:val="3"/>
              </w:numPr>
              <w:spacing w:after="0" w:line="240" w:lineRule="auto"/>
              <w:rPr>
                <w:b/>
                <w:szCs w:val="24"/>
              </w:rPr>
            </w:pPr>
            <w:r w:rsidRPr="004B6FDA">
              <w:rPr>
                <w:szCs w:val="24"/>
              </w:rPr>
              <w:t xml:space="preserve">Summarize examples </w:t>
            </w:r>
            <w:r>
              <w:rPr>
                <w:szCs w:val="24"/>
              </w:rPr>
              <w:t xml:space="preserve">in the College </w:t>
            </w:r>
            <w:r w:rsidRPr="004B6FDA">
              <w:rPr>
                <w:szCs w:val="24"/>
              </w:rPr>
              <w:t>of the faculty’s commitment to educational achievement and improvement through ongoing assessment of student learning (CC 4.B).</w:t>
            </w:r>
          </w:p>
          <w:p w:rsidR="009D70A1" w:rsidRPr="004B6FDA" w:rsidRDefault="009D70A1" w:rsidP="00E96ED7">
            <w:pPr>
              <w:pStyle w:val="ListParagraph"/>
              <w:numPr>
                <w:ilvl w:val="1"/>
                <w:numId w:val="3"/>
              </w:numPr>
              <w:spacing w:after="0" w:line="240" w:lineRule="auto"/>
              <w:rPr>
                <w:b/>
                <w:szCs w:val="24"/>
              </w:rPr>
            </w:pPr>
            <w:r>
              <w:rPr>
                <w:szCs w:val="24"/>
              </w:rPr>
              <w:t>Present evidence of</w:t>
            </w:r>
            <w:r w:rsidRPr="004B6FDA">
              <w:rPr>
                <w:szCs w:val="24"/>
              </w:rPr>
              <w:t xml:space="preserve"> the </w:t>
            </w:r>
            <w:r>
              <w:rPr>
                <w:szCs w:val="24"/>
              </w:rPr>
              <w:t>College, and specific degree program,</w:t>
            </w:r>
            <w:r w:rsidRPr="004B6FDA">
              <w:rPr>
                <w:szCs w:val="24"/>
              </w:rPr>
              <w:t xml:space="preserve"> goals for student learning and the processes in place to assess student learning and achievement of these goals (4.B.1).</w:t>
            </w:r>
          </w:p>
          <w:p w:rsidR="009D70A1" w:rsidRPr="004B6FDA" w:rsidRDefault="009D70A1" w:rsidP="00E96ED7">
            <w:pPr>
              <w:pStyle w:val="ListParagraph"/>
              <w:numPr>
                <w:ilvl w:val="1"/>
                <w:numId w:val="3"/>
              </w:numPr>
              <w:spacing w:after="0" w:line="240" w:lineRule="auto"/>
              <w:rPr>
                <w:b/>
                <w:szCs w:val="24"/>
              </w:rPr>
            </w:pPr>
            <w:r>
              <w:rPr>
                <w:szCs w:val="24"/>
              </w:rPr>
              <w:lastRenderedPageBreak/>
              <w:t>Within the College, s</w:t>
            </w:r>
            <w:r w:rsidRPr="004B6FDA">
              <w:rPr>
                <w:szCs w:val="24"/>
              </w:rPr>
              <w:t>ummarize actions taken to engage on continued improvement of student learning which are based on the learning goals and measures (CC 4.B.2-3).</w:t>
            </w:r>
          </w:p>
          <w:p w:rsidR="009D70A1" w:rsidRPr="004B6FDA" w:rsidRDefault="009D70A1" w:rsidP="00E96ED7">
            <w:pPr>
              <w:pStyle w:val="ListParagraph"/>
              <w:numPr>
                <w:ilvl w:val="1"/>
                <w:numId w:val="3"/>
              </w:numPr>
              <w:spacing w:after="0" w:line="240" w:lineRule="auto"/>
              <w:rPr>
                <w:b/>
                <w:szCs w:val="24"/>
              </w:rPr>
            </w:pPr>
            <w:r>
              <w:rPr>
                <w:szCs w:val="24"/>
              </w:rPr>
              <w:t xml:space="preserve">Use appropriate </w:t>
            </w:r>
            <w:proofErr w:type="spellStart"/>
            <w:r>
              <w:rPr>
                <w:szCs w:val="24"/>
              </w:rPr>
              <w:t>Nuventive</w:t>
            </w:r>
            <w:proofErr w:type="spellEnd"/>
            <w:r>
              <w:rPr>
                <w:szCs w:val="24"/>
              </w:rPr>
              <w:t xml:space="preserve"> Improve™ </w:t>
            </w:r>
            <w:r w:rsidRPr="004B6FDA">
              <w:rPr>
                <w:szCs w:val="24"/>
              </w:rPr>
              <w:t xml:space="preserve">reports </w:t>
            </w:r>
            <w:r>
              <w:rPr>
                <w:szCs w:val="24"/>
              </w:rPr>
              <w:t xml:space="preserve">to </w:t>
            </w:r>
            <w:r w:rsidRPr="004B6FDA">
              <w:rPr>
                <w:szCs w:val="24"/>
              </w:rPr>
              <w:t xml:space="preserve">document clearly stated goals for student learning and effective processes for assessment of student learning and achievement of learning goals (CC 4.B.2), and evidence of the use of assessment information to improve student learning (CC 4.B.3). </w:t>
            </w:r>
          </w:p>
          <w:p w:rsidR="009D70A1" w:rsidRPr="004B6FDA" w:rsidRDefault="009D70A1" w:rsidP="00E96ED7">
            <w:pPr>
              <w:pStyle w:val="ListParagraph"/>
              <w:numPr>
                <w:ilvl w:val="1"/>
                <w:numId w:val="3"/>
              </w:numPr>
              <w:spacing w:after="0" w:line="240" w:lineRule="auto"/>
              <w:rPr>
                <w:b/>
                <w:szCs w:val="24"/>
              </w:rPr>
            </w:pPr>
            <w:r>
              <w:rPr>
                <w:szCs w:val="24"/>
              </w:rPr>
              <w:t>Within the College, present</w:t>
            </w:r>
            <w:r w:rsidRPr="004B6FDA">
              <w:rPr>
                <w:szCs w:val="24"/>
              </w:rPr>
              <w:t xml:space="preserve"> evidence of how the processes and methodologies used to assess student learning reflect good practice, including evidence of the substantial participation of faculty and other instructional staff (CC 4.B.4).</w:t>
            </w:r>
          </w:p>
          <w:p w:rsidR="009D70A1" w:rsidRPr="009D70A1" w:rsidRDefault="009D70A1" w:rsidP="00E96ED7">
            <w:pPr>
              <w:pStyle w:val="ListParagraph"/>
              <w:numPr>
                <w:ilvl w:val="1"/>
                <w:numId w:val="3"/>
              </w:numPr>
              <w:spacing w:after="0" w:line="240" w:lineRule="auto"/>
              <w:rPr>
                <w:b/>
                <w:szCs w:val="24"/>
              </w:rPr>
            </w:pPr>
            <w:r>
              <w:rPr>
                <w:szCs w:val="24"/>
              </w:rPr>
              <w:t>Within the College, s</w:t>
            </w:r>
            <w:r w:rsidRPr="004B6FDA">
              <w:rPr>
                <w:szCs w:val="24"/>
              </w:rPr>
              <w:t xml:space="preserve">ummarize the ongoing activities related to improving retention, persistence and degree completion rates for students enrolled in this </w:t>
            </w:r>
            <w:r>
              <w:rPr>
                <w:szCs w:val="24"/>
              </w:rPr>
              <w:t>P</w:t>
            </w:r>
            <w:r w:rsidRPr="004B6FDA">
              <w:rPr>
                <w:szCs w:val="24"/>
              </w:rPr>
              <w:t>rogram</w:t>
            </w:r>
            <w:r>
              <w:rPr>
                <w:szCs w:val="24"/>
              </w:rPr>
              <w:t>, and for academic degree programs,</w:t>
            </w:r>
            <w:r w:rsidRPr="004B6FDA">
              <w:rPr>
                <w:szCs w:val="24"/>
              </w:rPr>
              <w:t xml:space="preserve"> through clearly defined goals, evidence of the collection, analysis and use of information to make improvements as appropriate (CC 4.C.1-3).</w:t>
            </w:r>
          </w:p>
        </w:tc>
        <w:tc>
          <w:tcPr>
            <w:tcW w:w="1525" w:type="dxa"/>
          </w:tcPr>
          <w:p w:rsidR="009D70A1" w:rsidRDefault="009D70A1" w:rsidP="00D47A25"/>
        </w:tc>
      </w:tr>
      <w:tr w:rsidR="009D70A1" w:rsidTr="00D47A25">
        <w:tc>
          <w:tcPr>
            <w:tcW w:w="7825" w:type="dxa"/>
          </w:tcPr>
          <w:p w:rsidR="009D70A1" w:rsidRPr="004B6FDA" w:rsidRDefault="009D70A1" w:rsidP="00E96ED7">
            <w:pPr>
              <w:pStyle w:val="ListParagraph"/>
              <w:numPr>
                <w:ilvl w:val="0"/>
                <w:numId w:val="3"/>
              </w:numPr>
              <w:spacing w:after="0" w:line="240" w:lineRule="auto"/>
              <w:rPr>
                <w:szCs w:val="24"/>
              </w:rPr>
            </w:pPr>
            <w:r>
              <w:rPr>
                <w:b/>
                <w:szCs w:val="24"/>
              </w:rPr>
              <w:t>College</w:t>
            </w:r>
            <w:r w:rsidRPr="004B6FDA">
              <w:rPr>
                <w:b/>
                <w:szCs w:val="24"/>
              </w:rPr>
              <w:t xml:space="preserve"> Resources, Planning and Effectiveness</w:t>
            </w:r>
          </w:p>
          <w:p w:rsidR="009D70A1" w:rsidRPr="004B6FDA" w:rsidRDefault="009D70A1" w:rsidP="00E96ED7">
            <w:pPr>
              <w:pStyle w:val="ListParagraph"/>
              <w:numPr>
                <w:ilvl w:val="1"/>
                <w:numId w:val="3"/>
              </w:numPr>
              <w:spacing w:after="0" w:line="240" w:lineRule="auto"/>
              <w:rPr>
                <w:szCs w:val="24"/>
              </w:rPr>
            </w:pPr>
            <w:r w:rsidRPr="004B6FDA">
              <w:rPr>
                <w:szCs w:val="24"/>
              </w:rPr>
              <w:t xml:space="preserve">Evaluate the sufficiency of the fiscal and human resources, and the physical and technological infrastructure to support this </w:t>
            </w:r>
            <w:r>
              <w:rPr>
                <w:szCs w:val="24"/>
              </w:rPr>
              <w:t>College and its constituent academic degree programs</w:t>
            </w:r>
            <w:r w:rsidRPr="004B6FDA">
              <w:rPr>
                <w:szCs w:val="24"/>
              </w:rPr>
              <w:t xml:space="preserve"> (CC 5.A.1)</w:t>
            </w:r>
          </w:p>
          <w:p w:rsidR="009D70A1" w:rsidRPr="004B6FDA" w:rsidRDefault="009D70A1" w:rsidP="00E96ED7">
            <w:pPr>
              <w:pStyle w:val="ListParagraph"/>
              <w:numPr>
                <w:ilvl w:val="1"/>
                <w:numId w:val="3"/>
              </w:numPr>
              <w:spacing w:after="0" w:line="240" w:lineRule="auto"/>
              <w:rPr>
                <w:szCs w:val="24"/>
              </w:rPr>
            </w:pPr>
            <w:r>
              <w:rPr>
                <w:szCs w:val="24"/>
              </w:rPr>
              <w:t xml:space="preserve">Summarize </w:t>
            </w:r>
            <w:r w:rsidRPr="004B6FDA">
              <w:rPr>
                <w:szCs w:val="24"/>
              </w:rPr>
              <w:t xml:space="preserve">examples of how the </w:t>
            </w:r>
            <w:r>
              <w:rPr>
                <w:szCs w:val="24"/>
              </w:rPr>
              <w:t>College</w:t>
            </w:r>
            <w:r w:rsidRPr="004B6FDA">
              <w:rPr>
                <w:szCs w:val="24"/>
              </w:rPr>
              <w:t xml:space="preserve"> has linked processes for assessment of student learning, evaluation of operations, planning and budgeting (CC 5.C.2).</w:t>
            </w:r>
          </w:p>
          <w:p w:rsidR="009D70A1" w:rsidRPr="009D70A1" w:rsidRDefault="009D70A1" w:rsidP="00E96ED7">
            <w:pPr>
              <w:pStyle w:val="ListParagraph"/>
              <w:numPr>
                <w:ilvl w:val="1"/>
                <w:numId w:val="3"/>
              </w:numPr>
              <w:spacing w:after="0" w:line="240" w:lineRule="auto"/>
              <w:rPr>
                <w:szCs w:val="24"/>
              </w:rPr>
            </w:pPr>
            <w:r w:rsidRPr="004B6FDA">
              <w:rPr>
                <w:szCs w:val="24"/>
              </w:rPr>
              <w:t xml:space="preserve">Identify examples of the </w:t>
            </w:r>
            <w:r>
              <w:rPr>
                <w:szCs w:val="24"/>
              </w:rPr>
              <w:t>College’s</w:t>
            </w:r>
            <w:r w:rsidRPr="004B6FDA">
              <w:rPr>
                <w:szCs w:val="24"/>
              </w:rPr>
              <w:t xml:space="preserve"> consideration of internal and external constituent groups in planning, and how </w:t>
            </w:r>
            <w:r>
              <w:rPr>
                <w:szCs w:val="24"/>
              </w:rPr>
              <w:t>programmatic</w:t>
            </w:r>
            <w:r w:rsidRPr="004B6FDA">
              <w:rPr>
                <w:szCs w:val="24"/>
              </w:rPr>
              <w:t xml:space="preserve"> planning reflects an understanding of the current capacity, challenges and emerging factors (CC 5.C 4-5)</w:t>
            </w:r>
          </w:p>
        </w:tc>
        <w:tc>
          <w:tcPr>
            <w:tcW w:w="1525" w:type="dxa"/>
          </w:tcPr>
          <w:p w:rsidR="009D70A1" w:rsidRDefault="009D70A1" w:rsidP="00D47A25"/>
        </w:tc>
      </w:tr>
      <w:tr w:rsidR="009D70A1" w:rsidTr="00D47A25">
        <w:tc>
          <w:tcPr>
            <w:tcW w:w="7825" w:type="dxa"/>
          </w:tcPr>
          <w:p w:rsidR="009D70A1" w:rsidRPr="004B6FDA" w:rsidRDefault="009D70A1" w:rsidP="00E96ED7">
            <w:pPr>
              <w:pStyle w:val="ListParagraph"/>
              <w:numPr>
                <w:ilvl w:val="0"/>
                <w:numId w:val="3"/>
              </w:numPr>
              <w:spacing w:after="0" w:line="240" w:lineRule="auto"/>
              <w:rPr>
                <w:szCs w:val="24"/>
              </w:rPr>
            </w:pPr>
            <w:r w:rsidRPr="004B6FDA">
              <w:rPr>
                <w:b/>
                <w:szCs w:val="24"/>
              </w:rPr>
              <w:t>Other</w:t>
            </w:r>
          </w:p>
          <w:p w:rsidR="009D70A1" w:rsidRPr="009D70A1" w:rsidRDefault="009D70A1" w:rsidP="00D47A25">
            <w:pPr>
              <w:rPr>
                <w:szCs w:val="24"/>
              </w:rPr>
            </w:pPr>
            <w:r>
              <w:rPr>
                <w:szCs w:val="24"/>
              </w:rPr>
              <w:t>Present</w:t>
            </w:r>
            <w:r w:rsidRPr="004B6FDA">
              <w:rPr>
                <w:szCs w:val="24"/>
              </w:rPr>
              <w:t xml:space="preserve"> other issues relevant to the </w:t>
            </w:r>
            <w:r>
              <w:rPr>
                <w:szCs w:val="24"/>
              </w:rPr>
              <w:t>P</w:t>
            </w:r>
            <w:r w:rsidRPr="004B6FDA">
              <w:rPr>
                <w:szCs w:val="24"/>
              </w:rPr>
              <w:t>rogram review not addressed above (optional).</w:t>
            </w:r>
          </w:p>
        </w:tc>
        <w:tc>
          <w:tcPr>
            <w:tcW w:w="1525" w:type="dxa"/>
          </w:tcPr>
          <w:p w:rsidR="009D70A1" w:rsidRDefault="009D70A1" w:rsidP="00D47A25"/>
        </w:tc>
      </w:tr>
    </w:tbl>
    <w:p w:rsidR="00C43679" w:rsidRDefault="00C43679"/>
    <w:sectPr w:rsidR="00C43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88" w:rsidRDefault="00100088" w:rsidP="00CD40A6">
      <w:pPr>
        <w:spacing w:after="0" w:line="240" w:lineRule="auto"/>
      </w:pPr>
      <w:r>
        <w:separator/>
      </w:r>
    </w:p>
  </w:endnote>
  <w:endnote w:type="continuationSeparator" w:id="0">
    <w:p w:rsidR="00100088" w:rsidRDefault="00100088" w:rsidP="00CD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88" w:rsidRDefault="00100088" w:rsidP="00CD40A6">
      <w:pPr>
        <w:spacing w:after="0" w:line="240" w:lineRule="auto"/>
      </w:pPr>
      <w:r>
        <w:separator/>
      </w:r>
    </w:p>
  </w:footnote>
  <w:footnote w:type="continuationSeparator" w:id="0">
    <w:p w:rsidR="00100088" w:rsidRDefault="00100088" w:rsidP="00CD40A6">
      <w:pPr>
        <w:spacing w:after="0" w:line="240" w:lineRule="auto"/>
      </w:pPr>
      <w:r>
        <w:continuationSeparator/>
      </w:r>
    </w:p>
  </w:footnote>
  <w:footnote w:id="1">
    <w:p w:rsidR="009D70A1" w:rsidRDefault="009D70A1" w:rsidP="009D70A1">
      <w:pPr>
        <w:pStyle w:val="FootnoteText"/>
      </w:pPr>
      <w:r>
        <w:rPr>
          <w:rStyle w:val="FootnoteReference"/>
        </w:rPr>
        <w:footnoteRef/>
      </w:r>
      <w:r>
        <w:t xml:space="preserve"> </w:t>
      </w:r>
      <w:hyperlink r:id="rId1" w:history="1">
        <w:r w:rsidRPr="002C66FA">
          <w:rPr>
            <w:rStyle w:val="Hyperlink"/>
            <w:szCs w:val="24"/>
          </w:rPr>
          <w:t>http://policy.ncahlc.org/Policies/criteria-for-accreditation.html</w:t>
        </w:r>
      </w:hyperlink>
    </w:p>
  </w:footnote>
  <w:footnote w:id="2">
    <w:p w:rsidR="009D70A1" w:rsidRDefault="009D70A1" w:rsidP="009D70A1">
      <w:pPr>
        <w:pStyle w:val="FootnoteText"/>
      </w:pPr>
      <w:r>
        <w:rPr>
          <w:rStyle w:val="FootnoteReference"/>
        </w:rPr>
        <w:footnoteRef/>
      </w:r>
      <w:r>
        <w:t xml:space="preserve"> </w:t>
      </w:r>
      <w:hyperlink r:id="rId2" w:history="1">
        <w:r w:rsidRPr="009A7AF8">
          <w:rPr>
            <w:rStyle w:val="Hyperlink"/>
          </w:rPr>
          <w:t>http://policy.ncahlc.org/Policies/assumed-practices.html</w:t>
        </w:r>
      </w:hyperlink>
      <w:r>
        <w:t xml:space="preserve"> </w:t>
      </w:r>
    </w:p>
  </w:footnote>
  <w:footnote w:id="3">
    <w:p w:rsidR="009D70A1" w:rsidRDefault="009D70A1" w:rsidP="009D70A1">
      <w:pPr>
        <w:pStyle w:val="FootnoteText"/>
      </w:pPr>
      <w:r>
        <w:rPr>
          <w:rStyle w:val="FootnoteReference"/>
        </w:rPr>
        <w:footnoteRef/>
      </w:r>
      <w:r>
        <w:t xml:space="preserve"> </w:t>
      </w:r>
      <w:hyperlink r:id="rId3" w:history="1">
        <w:r w:rsidRPr="002C66FA">
          <w:rPr>
            <w:rStyle w:val="Hyperlink"/>
            <w:szCs w:val="24"/>
          </w:rPr>
          <w:t>http://policy.ncahlc.org/Policies/criteria-for-accreditation.html</w:t>
        </w:r>
      </w:hyperlink>
    </w:p>
  </w:footnote>
  <w:footnote w:id="4">
    <w:p w:rsidR="009D70A1" w:rsidRDefault="009D70A1" w:rsidP="009D70A1">
      <w:pPr>
        <w:pStyle w:val="FootnoteText"/>
      </w:pPr>
      <w:r>
        <w:rPr>
          <w:rStyle w:val="FootnoteReference"/>
        </w:rPr>
        <w:footnoteRef/>
      </w:r>
      <w:r>
        <w:t xml:space="preserve"> </w:t>
      </w:r>
      <w:hyperlink r:id="rId4" w:history="1">
        <w:r w:rsidRPr="009A7AF8">
          <w:rPr>
            <w:rStyle w:val="Hyperlink"/>
          </w:rPr>
          <w:t>http://policy.ncahlc.org/Policies/assumed-practices.html</w:t>
        </w:r>
      </w:hyperlink>
      <w:r>
        <w:t xml:space="preserve"> </w:t>
      </w:r>
    </w:p>
  </w:footnote>
  <w:footnote w:id="5">
    <w:p w:rsidR="009D70A1" w:rsidRDefault="009D70A1" w:rsidP="009D70A1">
      <w:pPr>
        <w:pStyle w:val="FootnoteText"/>
      </w:pPr>
      <w:r>
        <w:rPr>
          <w:rStyle w:val="FootnoteReference"/>
        </w:rPr>
        <w:footnoteRef/>
      </w:r>
      <w:r>
        <w:t xml:space="preserve"> </w:t>
      </w:r>
      <w:hyperlink r:id="rId5" w:history="1">
        <w:r w:rsidRPr="0064709E">
          <w:rPr>
            <w:rStyle w:val="Hyperlink"/>
          </w:rPr>
          <w:t>http://www.neasc.org/downloads/aacu_high_impact_2008_final.pdf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53A71"/>
    <w:multiLevelType w:val="hybridMultilevel"/>
    <w:tmpl w:val="D93A0B92"/>
    <w:lvl w:ilvl="0" w:tplc="F76A52D4">
      <w:start w:val="1"/>
      <w:numFmt w:val="decimal"/>
      <w:lvlText w:val="%1."/>
      <w:lvlJc w:val="left"/>
      <w:pPr>
        <w:ind w:left="360" w:hanging="360"/>
      </w:pPr>
      <w:rPr>
        <w:rFonts w:hint="default"/>
        <w:b/>
        <w:sz w:val="22"/>
      </w:rPr>
    </w:lvl>
    <w:lvl w:ilvl="1" w:tplc="B4EEA5E6">
      <w:start w:val="1"/>
      <w:numFmt w:val="lowerLetter"/>
      <w:lvlText w:val="%2)"/>
      <w:lvlJc w:val="left"/>
      <w:pPr>
        <w:ind w:left="1080" w:hanging="360"/>
      </w:pPr>
      <w:rPr>
        <w:rFonts w:ascii="Times New Roman" w:eastAsia="Calibri"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8B4F26"/>
    <w:multiLevelType w:val="hybridMultilevel"/>
    <w:tmpl w:val="18CCAF2C"/>
    <w:lvl w:ilvl="0" w:tplc="4A2841B8">
      <w:start w:val="1"/>
      <w:numFmt w:val="decimal"/>
      <w:lvlText w:val="%1."/>
      <w:lvlJc w:val="left"/>
      <w:pPr>
        <w:ind w:left="360" w:hanging="360"/>
      </w:pPr>
      <w:rPr>
        <w:rFonts w:hint="default"/>
        <w:b/>
        <w:sz w:val="22"/>
      </w:rPr>
    </w:lvl>
    <w:lvl w:ilvl="1" w:tplc="B4EEA5E6">
      <w:start w:val="1"/>
      <w:numFmt w:val="lowerLetter"/>
      <w:lvlText w:val="%2)"/>
      <w:lvlJc w:val="left"/>
      <w:pPr>
        <w:ind w:left="1080" w:hanging="360"/>
      </w:pPr>
      <w:rPr>
        <w:rFonts w:ascii="Times New Roman" w:eastAsia="Calibri"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D83A13"/>
    <w:multiLevelType w:val="hybridMultilevel"/>
    <w:tmpl w:val="D93A0B92"/>
    <w:lvl w:ilvl="0" w:tplc="F76A52D4">
      <w:start w:val="1"/>
      <w:numFmt w:val="decimal"/>
      <w:lvlText w:val="%1."/>
      <w:lvlJc w:val="left"/>
      <w:pPr>
        <w:ind w:left="360" w:hanging="360"/>
      </w:pPr>
      <w:rPr>
        <w:rFonts w:hint="default"/>
        <w:b/>
        <w:sz w:val="22"/>
      </w:rPr>
    </w:lvl>
    <w:lvl w:ilvl="1" w:tplc="B4EEA5E6">
      <w:start w:val="1"/>
      <w:numFmt w:val="lowerLetter"/>
      <w:lvlText w:val="%2)"/>
      <w:lvlJc w:val="left"/>
      <w:pPr>
        <w:ind w:left="1080" w:hanging="360"/>
      </w:pPr>
      <w:rPr>
        <w:rFonts w:ascii="Times New Roman" w:eastAsia="Calibri"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A6"/>
    <w:rsid w:val="00100088"/>
    <w:rsid w:val="005A37F8"/>
    <w:rsid w:val="009711E7"/>
    <w:rsid w:val="009D70A1"/>
    <w:rsid w:val="00C43679"/>
    <w:rsid w:val="00CD40A6"/>
    <w:rsid w:val="00D343BF"/>
    <w:rsid w:val="00DC320A"/>
    <w:rsid w:val="00E96ED7"/>
    <w:rsid w:val="00FE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22AF-9B08-4D75-BDC7-F7E9E28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A6"/>
  </w:style>
  <w:style w:type="paragraph" w:styleId="Heading1">
    <w:name w:val="heading 1"/>
    <w:basedOn w:val="Normal"/>
    <w:next w:val="Normal"/>
    <w:link w:val="Heading1Char"/>
    <w:uiPriority w:val="9"/>
    <w:qFormat/>
    <w:rsid w:val="00CD4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40A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D40A6"/>
    <w:pPr>
      <w:spacing w:after="200" w:line="276" w:lineRule="auto"/>
      <w:ind w:left="720"/>
      <w:contextualSpacing/>
    </w:pPr>
  </w:style>
  <w:style w:type="character" w:styleId="Hyperlink">
    <w:name w:val="Hyperlink"/>
    <w:basedOn w:val="DefaultParagraphFont"/>
    <w:uiPriority w:val="99"/>
    <w:unhideWhenUsed/>
    <w:rsid w:val="00CD40A6"/>
    <w:rPr>
      <w:color w:val="0563C1" w:themeColor="hyperlink"/>
      <w:u w:val="single"/>
    </w:rPr>
  </w:style>
  <w:style w:type="paragraph" w:styleId="FootnoteText">
    <w:name w:val="footnote text"/>
    <w:basedOn w:val="Normal"/>
    <w:link w:val="FootnoteTextChar"/>
    <w:uiPriority w:val="99"/>
    <w:semiHidden/>
    <w:unhideWhenUsed/>
    <w:rsid w:val="00CD40A6"/>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CD40A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CD4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olicy.ncahlc.org/Policies/criteria-for-accreditation.html" TargetMode="External"/><Relationship Id="rId2" Type="http://schemas.openxmlformats.org/officeDocument/2006/relationships/hyperlink" Target="http://policy.ncahlc.org/Policies/assumed-practices.html" TargetMode="External"/><Relationship Id="rId1" Type="http://schemas.openxmlformats.org/officeDocument/2006/relationships/hyperlink" Target="http://policy.ncahlc.org/Policies/criteria-for-accreditation.html" TargetMode="External"/><Relationship Id="rId5" Type="http://schemas.openxmlformats.org/officeDocument/2006/relationships/hyperlink" Target="http://www.neasc.org/downloads/aacu_high_impact_2008_final.pdf" TargetMode="External"/><Relationship Id="rId4" Type="http://schemas.openxmlformats.org/officeDocument/2006/relationships/hyperlink" Target="http://policy.ncahlc.org/Policies/assumed-prac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Myton</dc:creator>
  <cp:keywords/>
  <dc:description/>
  <cp:lastModifiedBy>Dave Myton</cp:lastModifiedBy>
  <cp:revision>4</cp:revision>
  <dcterms:created xsi:type="dcterms:W3CDTF">2018-01-27T20:28:00Z</dcterms:created>
  <dcterms:modified xsi:type="dcterms:W3CDTF">2018-02-13T13:04:00Z</dcterms:modified>
</cp:coreProperties>
</file>