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CADB0" w14:textId="77777777" w:rsidR="00A32A5F" w:rsidRDefault="00A32A5F" w:rsidP="00334D54">
      <w:pPr>
        <w:spacing w:after="0" w:line="240" w:lineRule="auto"/>
        <w:jc w:val="center"/>
        <w:rPr>
          <w:b/>
          <w:sz w:val="28"/>
          <w:szCs w:val="28"/>
        </w:rPr>
      </w:pPr>
      <w:r>
        <w:rPr>
          <w:b/>
          <w:noProof/>
          <w:sz w:val="28"/>
          <w:szCs w:val="28"/>
        </w:rPr>
        <w:drawing>
          <wp:inline distT="0" distB="0" distL="0" distR="0" wp14:anchorId="6DE1CAA1" wp14:editId="0A277F53">
            <wp:extent cx="2624328" cy="850392"/>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dpi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4328" cy="850392"/>
                    </a:xfrm>
                    <a:prstGeom prst="rect">
                      <a:avLst/>
                    </a:prstGeom>
                  </pic:spPr>
                </pic:pic>
              </a:graphicData>
            </a:graphic>
          </wp:inline>
        </w:drawing>
      </w:r>
    </w:p>
    <w:p w14:paraId="35A025A9" w14:textId="77777777" w:rsidR="00A32A5F" w:rsidRDefault="00A32A5F" w:rsidP="00334D54">
      <w:pPr>
        <w:spacing w:after="0" w:line="240" w:lineRule="auto"/>
        <w:jc w:val="center"/>
        <w:rPr>
          <w:b/>
          <w:sz w:val="28"/>
          <w:szCs w:val="28"/>
        </w:rPr>
      </w:pPr>
    </w:p>
    <w:p w14:paraId="2AE2D010" w14:textId="19A7A1A1" w:rsidR="007922F4" w:rsidRDefault="00507ED6" w:rsidP="001A6EE6">
      <w:pPr>
        <w:spacing w:after="0" w:line="240" w:lineRule="auto"/>
        <w:jc w:val="center"/>
        <w:rPr>
          <w:b/>
          <w:sz w:val="28"/>
          <w:szCs w:val="28"/>
        </w:rPr>
      </w:pPr>
      <w:r w:rsidRPr="00334D54">
        <w:rPr>
          <w:b/>
          <w:sz w:val="28"/>
          <w:szCs w:val="28"/>
        </w:rPr>
        <w:t>Communications Plan</w:t>
      </w:r>
      <w:r w:rsidR="007922F4">
        <w:rPr>
          <w:b/>
          <w:sz w:val="28"/>
          <w:szCs w:val="28"/>
        </w:rPr>
        <w:t xml:space="preserve"> </w:t>
      </w:r>
    </w:p>
    <w:p w14:paraId="4EF06A24" w14:textId="3118D799" w:rsidR="001A6EE6" w:rsidRDefault="001A6EE6" w:rsidP="001A6EE6">
      <w:pPr>
        <w:spacing w:after="0" w:line="240" w:lineRule="auto"/>
        <w:jc w:val="center"/>
        <w:rPr>
          <w:b/>
          <w:sz w:val="28"/>
          <w:szCs w:val="28"/>
        </w:rPr>
      </w:pPr>
      <w:r>
        <w:rPr>
          <w:b/>
          <w:sz w:val="28"/>
          <w:szCs w:val="28"/>
        </w:rPr>
        <w:t>Assessing School Services:  Best Practices for Making Service</w:t>
      </w:r>
      <w:r w:rsidR="00E066D7">
        <w:rPr>
          <w:b/>
          <w:sz w:val="28"/>
          <w:szCs w:val="28"/>
        </w:rPr>
        <w:t>s</w:t>
      </w:r>
      <w:bookmarkStart w:id="0" w:name="_GoBack"/>
      <w:bookmarkEnd w:id="0"/>
      <w:r>
        <w:rPr>
          <w:b/>
          <w:sz w:val="28"/>
          <w:szCs w:val="28"/>
        </w:rPr>
        <w:t xml:space="preserve"> Transitions</w:t>
      </w:r>
    </w:p>
    <w:p w14:paraId="7F846FCE" w14:textId="77777777" w:rsidR="007922F4" w:rsidRDefault="007922F4" w:rsidP="00334D54">
      <w:pPr>
        <w:spacing w:after="0" w:line="240" w:lineRule="auto"/>
        <w:jc w:val="center"/>
        <w:rPr>
          <w:b/>
          <w:sz w:val="28"/>
          <w:szCs w:val="28"/>
        </w:rPr>
      </w:pPr>
    </w:p>
    <w:p w14:paraId="7F2E676A" w14:textId="656E4CD4" w:rsidR="00B71B05" w:rsidRDefault="00B135DD" w:rsidP="00630CDE">
      <w:pPr>
        <w:pStyle w:val="ListParagraph"/>
        <w:numPr>
          <w:ilvl w:val="0"/>
          <w:numId w:val="10"/>
        </w:numPr>
        <w:spacing w:after="0" w:line="240" w:lineRule="auto"/>
        <w:jc w:val="both"/>
        <w:rPr>
          <w:b/>
        </w:rPr>
      </w:pPr>
      <w:r w:rsidRPr="00B135DD">
        <w:rPr>
          <w:b/>
        </w:rPr>
        <w:t>General I</w:t>
      </w:r>
      <w:r w:rsidR="00B71B05" w:rsidRPr="00B135DD">
        <w:rPr>
          <w:b/>
        </w:rPr>
        <w:t>nformation about Academy</w:t>
      </w:r>
      <w:r w:rsidR="009923D4">
        <w:rPr>
          <w:b/>
        </w:rPr>
        <w:t xml:space="preserve"> </w:t>
      </w:r>
    </w:p>
    <w:p w14:paraId="482CE1F2" w14:textId="1E4D76EC" w:rsidR="00E33D93" w:rsidRDefault="00335D58" w:rsidP="00630CDE">
      <w:pPr>
        <w:spacing w:after="0" w:line="240" w:lineRule="auto"/>
        <w:ind w:left="1080"/>
        <w:jc w:val="both"/>
      </w:pPr>
      <w:r>
        <w:t>The Academy</w:t>
      </w:r>
      <w:r w:rsidR="00E33D93" w:rsidRPr="00657639">
        <w:t xml:space="preserve"> is a K-8 charter public school authorized by </w:t>
      </w:r>
      <w:r>
        <w:t>(name of authorizer)</w:t>
      </w:r>
      <w:r w:rsidR="00E33D93" w:rsidRPr="00657639">
        <w:t xml:space="preserve">.  Located </w:t>
      </w:r>
      <w:r>
        <w:t xml:space="preserve">at (address), the Academy </w:t>
      </w:r>
      <w:r w:rsidR="00E33D93" w:rsidRPr="00657639">
        <w:t xml:space="preserve">began operating in </w:t>
      </w:r>
      <w:r>
        <w:t>(date) u</w:t>
      </w:r>
      <w:r w:rsidR="00E33D93" w:rsidRPr="00657639">
        <w:t xml:space="preserve">nder the management of </w:t>
      </w:r>
      <w:r>
        <w:t>(name of company)</w:t>
      </w:r>
      <w:r w:rsidR="002F46D4">
        <w:t xml:space="preserve">.  </w:t>
      </w:r>
      <w:r w:rsidR="004D22F7">
        <w:t>Management</w:t>
      </w:r>
      <w:r w:rsidR="00657639" w:rsidRPr="00657639">
        <w:t xml:space="preserve"> provides </w:t>
      </w:r>
      <w:r>
        <w:t>(list of services)</w:t>
      </w:r>
      <w:r w:rsidR="002F46D4">
        <w:t xml:space="preserve">.  </w:t>
      </w:r>
      <w:r w:rsidR="004E4995">
        <w:t xml:space="preserve">  Management also directs </w:t>
      </w:r>
      <w:r>
        <w:t xml:space="preserve">(further services). </w:t>
      </w:r>
      <w:r w:rsidR="004E4995">
        <w:t xml:space="preserve">  The </w:t>
      </w:r>
      <w:r>
        <w:t xml:space="preserve">Academy </w:t>
      </w:r>
      <w:r w:rsidR="004E4995">
        <w:t xml:space="preserve">Board contracts directly for operational services, such as maintenance of the facility (through a lease arrangement with </w:t>
      </w:r>
      <w:r>
        <w:t>____</w:t>
      </w:r>
      <w:r w:rsidR="004E4995">
        <w:t xml:space="preserve">), food services (through </w:t>
      </w:r>
      <w:r>
        <w:t>______</w:t>
      </w:r>
      <w:r w:rsidR="004E4995">
        <w:t>) and transportation services (</w:t>
      </w:r>
      <w:r>
        <w:t>through ____)</w:t>
      </w:r>
      <w:r w:rsidR="004E4995">
        <w:t xml:space="preserve">.  </w:t>
      </w:r>
      <w:r w:rsidR="004D22F7">
        <w:t xml:space="preserve"> </w:t>
      </w:r>
      <w:r w:rsidR="001E0745">
        <w:t xml:space="preserve"> The </w:t>
      </w:r>
      <w:r>
        <w:t>Academy</w:t>
      </w:r>
      <w:r w:rsidR="001E0745">
        <w:t xml:space="preserve"> Board also contracts with </w:t>
      </w:r>
      <w:r>
        <w:t xml:space="preserve">(name of vendor) </w:t>
      </w:r>
      <w:r w:rsidR="001E0745">
        <w:t xml:space="preserve">for all of its HR functions.  </w:t>
      </w:r>
      <w:r w:rsidR="004E4995">
        <w:t>Compliance and finance/budget reporting and preparations are managed by the business manager, who is employed by</w:t>
      </w:r>
      <w:r>
        <w:t xml:space="preserve"> (name of employer)</w:t>
      </w:r>
      <w:r w:rsidR="004E4995">
        <w:t xml:space="preserve">.  </w:t>
      </w:r>
      <w:r w:rsidR="001E0745">
        <w:t xml:space="preserve">All contracts, including the charter contract, formally terminate on </w:t>
      </w:r>
      <w:r>
        <w:t>(date of termination)</w:t>
      </w:r>
      <w:r w:rsidR="001E0745">
        <w:t>.</w:t>
      </w:r>
      <w:r w:rsidR="00657639" w:rsidRPr="00657639">
        <w:t xml:space="preserve">  </w:t>
      </w:r>
    </w:p>
    <w:p w14:paraId="4F66804F" w14:textId="77777777" w:rsidR="004D22F7" w:rsidRPr="00657639" w:rsidRDefault="004D22F7" w:rsidP="00630CDE">
      <w:pPr>
        <w:spacing w:after="0" w:line="240" w:lineRule="auto"/>
        <w:ind w:left="1080"/>
        <w:jc w:val="both"/>
      </w:pPr>
    </w:p>
    <w:p w14:paraId="50F3D608" w14:textId="78FFFC12" w:rsidR="004D22F7" w:rsidRDefault="001E0745" w:rsidP="00657639">
      <w:pPr>
        <w:ind w:left="1080"/>
        <w:jc w:val="both"/>
      </w:pPr>
      <w:r>
        <w:t xml:space="preserve">Notably, </w:t>
      </w:r>
      <w:r w:rsidR="00335D58">
        <w:t>management’s overall</w:t>
      </w:r>
      <w:r>
        <w:t xml:space="preserve"> responsibilities are to operate </w:t>
      </w:r>
      <w:r w:rsidR="00335D58">
        <w:t xml:space="preserve">the Academy </w:t>
      </w:r>
      <w:r>
        <w:t xml:space="preserve">in accordance with the charter contract, meeting or exceeding any and all goals established in the charter contract and by the </w:t>
      </w:r>
      <w:r w:rsidR="00335D58">
        <w:t>Academy</w:t>
      </w:r>
      <w:r>
        <w:t xml:space="preserve"> Board.  Specific details surrounding all services performed by both </w:t>
      </w:r>
      <w:r w:rsidR="004D22F7">
        <w:t>organizations</w:t>
      </w:r>
      <w:r>
        <w:t xml:space="preserve"> are outlined in </w:t>
      </w:r>
      <w:r w:rsidR="00335D58">
        <w:t>service</w:t>
      </w:r>
      <w:r>
        <w:t xml:space="preserve"> agreements executed between the </w:t>
      </w:r>
      <w:r w:rsidR="00335D58">
        <w:t>Academy</w:t>
      </w:r>
      <w:r>
        <w:t xml:space="preserve"> Board and the identified provider.  </w:t>
      </w:r>
    </w:p>
    <w:p w14:paraId="19D9EBE5" w14:textId="0F76378D" w:rsidR="00B71B05" w:rsidRDefault="001E0745" w:rsidP="00657639">
      <w:pPr>
        <w:ind w:left="1080"/>
        <w:jc w:val="both"/>
      </w:pPr>
      <w:r>
        <w:t>In a management relationship, it is incumbent upon board and management to establish systems and processes and/or tools that help ensure to the authorizer that</w:t>
      </w:r>
      <w:r w:rsidR="00335D58">
        <w:t>, generally speaking</w:t>
      </w:r>
      <w:r>
        <w:t>:</w:t>
      </w:r>
    </w:p>
    <w:p w14:paraId="1CCD1AB2" w14:textId="77777777" w:rsidR="00335D58" w:rsidRDefault="00335D58" w:rsidP="00335D58">
      <w:pPr>
        <w:pStyle w:val="ListParagraph"/>
        <w:numPr>
          <w:ilvl w:val="0"/>
          <w:numId w:val="1"/>
        </w:numPr>
        <w:ind w:left="1656"/>
      </w:pPr>
      <w:r>
        <w:t>Academic outcomes are being achieved;</w:t>
      </w:r>
    </w:p>
    <w:p w14:paraId="0385DB96" w14:textId="77777777" w:rsidR="00335D58" w:rsidRDefault="00335D58" w:rsidP="00335D58">
      <w:pPr>
        <w:pStyle w:val="ListParagraph"/>
        <w:numPr>
          <w:ilvl w:val="0"/>
          <w:numId w:val="1"/>
        </w:numPr>
        <w:ind w:left="1656"/>
      </w:pPr>
      <w:r>
        <w:t>Taxpayer’s dollars are being safeguarded;</w:t>
      </w:r>
    </w:p>
    <w:p w14:paraId="4145B075" w14:textId="77777777" w:rsidR="00335D58" w:rsidRDefault="00335D58" w:rsidP="00335D58">
      <w:pPr>
        <w:pStyle w:val="ListParagraph"/>
        <w:numPr>
          <w:ilvl w:val="0"/>
          <w:numId w:val="1"/>
        </w:numPr>
        <w:ind w:left="1656"/>
      </w:pPr>
      <w:r>
        <w:t>The climate and culture are conducive to learning; and</w:t>
      </w:r>
    </w:p>
    <w:p w14:paraId="298F3D5D" w14:textId="77777777" w:rsidR="00335D58" w:rsidRDefault="00335D58" w:rsidP="00335D58">
      <w:pPr>
        <w:pStyle w:val="ListParagraph"/>
        <w:numPr>
          <w:ilvl w:val="0"/>
          <w:numId w:val="1"/>
        </w:numPr>
        <w:ind w:left="1656"/>
      </w:pPr>
      <w:r>
        <w:t>All operational services/requirements are satisfied</w:t>
      </w:r>
    </w:p>
    <w:p w14:paraId="55675730" w14:textId="39C6E74D" w:rsidR="009121FA" w:rsidRDefault="00DD58A7" w:rsidP="001E0745">
      <w:pPr>
        <w:ind w:left="1080"/>
        <w:jc w:val="both"/>
      </w:pPr>
      <w:r>
        <w:t xml:space="preserve">The </w:t>
      </w:r>
      <w:r w:rsidR="006A66D0">
        <w:t>Academy</w:t>
      </w:r>
      <w:r>
        <w:t xml:space="preserve"> Board is interested in reviewing its future</w:t>
      </w:r>
      <w:r w:rsidR="006A66D0">
        <w:t xml:space="preserve"> vendor</w:t>
      </w:r>
      <w:r>
        <w:t xml:space="preserve"> options.  Because of the precarious and tenuous nature of this structural change, clear, consistent and frequent communication must be considered.  </w:t>
      </w:r>
      <w:r w:rsidR="009121FA">
        <w:t xml:space="preserve">In </w:t>
      </w:r>
      <w:r>
        <w:t xml:space="preserve">all </w:t>
      </w:r>
      <w:r w:rsidR="006A66D0">
        <w:t xml:space="preserve">vendor </w:t>
      </w:r>
      <w:r w:rsidR="009121FA">
        <w:t>transition</w:t>
      </w:r>
      <w:r>
        <w:t>s</w:t>
      </w:r>
      <w:r w:rsidR="009121FA">
        <w:t xml:space="preserve">, many parties are directly impacted while others are deeply interested.  Given the interest of the parties involved, the tone and tenor of messages may change; however, all messages should recognize that students and their families are of utmost concern and will be of primary consideration in all future </w:t>
      </w:r>
      <w:r w:rsidR="006A66D0">
        <w:t xml:space="preserve">vendor </w:t>
      </w:r>
      <w:r w:rsidR="009121FA">
        <w:t xml:space="preserve">decisions made by </w:t>
      </w:r>
      <w:r>
        <w:t>a board</w:t>
      </w:r>
      <w:r w:rsidR="006A66D0">
        <w:t>.</w:t>
      </w:r>
      <w:r w:rsidR="009121FA">
        <w:t xml:space="preserve">  </w:t>
      </w:r>
    </w:p>
    <w:p w14:paraId="2DF53CBE" w14:textId="1DF8E5D7" w:rsidR="009121FA" w:rsidRDefault="009121FA" w:rsidP="001E0745">
      <w:pPr>
        <w:ind w:left="1080"/>
        <w:jc w:val="both"/>
      </w:pPr>
      <w:r>
        <w:t>This Communication</w:t>
      </w:r>
      <w:r w:rsidR="001E5EB5">
        <w:t>s</w:t>
      </w:r>
      <w:r>
        <w:t xml:space="preserve"> Plan, then, ou</w:t>
      </w:r>
      <w:r w:rsidR="00DD58A7">
        <w:t xml:space="preserve">tlines the following components regarding a </w:t>
      </w:r>
      <w:r w:rsidR="006A66D0">
        <w:t>vendor</w:t>
      </w:r>
      <w:r w:rsidR="00DD58A7">
        <w:t xml:space="preserve"> transition at </w:t>
      </w:r>
      <w:r w:rsidR="006A66D0">
        <w:t>the Academy:</w:t>
      </w:r>
    </w:p>
    <w:p w14:paraId="4B73A07D" w14:textId="23C16BA7" w:rsidR="001E0745" w:rsidRDefault="009121FA" w:rsidP="009121FA">
      <w:pPr>
        <w:pStyle w:val="ListParagraph"/>
        <w:numPr>
          <w:ilvl w:val="0"/>
          <w:numId w:val="14"/>
        </w:numPr>
        <w:jc w:val="both"/>
      </w:pPr>
      <w:r>
        <w:t>Communications Purpose</w:t>
      </w:r>
    </w:p>
    <w:p w14:paraId="1EF4788D" w14:textId="46A641F3" w:rsidR="009121FA" w:rsidRDefault="009121FA" w:rsidP="009121FA">
      <w:pPr>
        <w:pStyle w:val="ListParagraph"/>
        <w:numPr>
          <w:ilvl w:val="0"/>
          <w:numId w:val="14"/>
        </w:numPr>
        <w:jc w:val="both"/>
      </w:pPr>
      <w:r>
        <w:lastRenderedPageBreak/>
        <w:t>Impacted Parties</w:t>
      </w:r>
    </w:p>
    <w:p w14:paraId="4E4BA282" w14:textId="7F0E4AAA" w:rsidR="009121FA" w:rsidRDefault="009121FA" w:rsidP="009121FA">
      <w:pPr>
        <w:pStyle w:val="ListParagraph"/>
        <w:numPr>
          <w:ilvl w:val="0"/>
          <w:numId w:val="14"/>
        </w:numPr>
        <w:jc w:val="both"/>
      </w:pPr>
      <w:r>
        <w:t>Communications Spokespeople/Spokesperson</w:t>
      </w:r>
    </w:p>
    <w:p w14:paraId="733CD041" w14:textId="33E77383" w:rsidR="009121FA" w:rsidRDefault="009121FA" w:rsidP="009121FA">
      <w:pPr>
        <w:pStyle w:val="ListParagraph"/>
        <w:numPr>
          <w:ilvl w:val="0"/>
          <w:numId w:val="14"/>
        </w:numPr>
        <w:jc w:val="both"/>
      </w:pPr>
      <w:r>
        <w:t>Communications Content</w:t>
      </w:r>
    </w:p>
    <w:p w14:paraId="09B5E235" w14:textId="77777777" w:rsidR="009121FA" w:rsidRDefault="009121FA" w:rsidP="009121FA">
      <w:pPr>
        <w:pStyle w:val="ListParagraph"/>
        <w:ind w:left="1845"/>
        <w:jc w:val="both"/>
      </w:pPr>
    </w:p>
    <w:p w14:paraId="2A815E19" w14:textId="4003B7E1" w:rsidR="00B71B05" w:rsidRPr="00B135DD" w:rsidRDefault="00B71B05" w:rsidP="00B71B05">
      <w:pPr>
        <w:pStyle w:val="ListParagraph"/>
        <w:numPr>
          <w:ilvl w:val="0"/>
          <w:numId w:val="10"/>
        </w:numPr>
        <w:jc w:val="both"/>
        <w:rPr>
          <w:b/>
        </w:rPr>
      </w:pPr>
      <w:r w:rsidRPr="00B135DD">
        <w:rPr>
          <w:b/>
        </w:rPr>
        <w:t>Communication(s) Purpose</w:t>
      </w:r>
    </w:p>
    <w:p w14:paraId="0F783BB1" w14:textId="4A4934B1" w:rsidR="00B35365" w:rsidRDefault="00B35365" w:rsidP="00B35365">
      <w:pPr>
        <w:pStyle w:val="ListParagraph"/>
        <w:numPr>
          <w:ilvl w:val="0"/>
          <w:numId w:val="6"/>
        </w:numPr>
        <w:jc w:val="both"/>
      </w:pPr>
      <w:r>
        <w:t xml:space="preserve">To ensure </w:t>
      </w:r>
      <w:r w:rsidR="00E33D93">
        <w:t xml:space="preserve">general awareness and transparency in the </w:t>
      </w:r>
      <w:r w:rsidR="006A66D0">
        <w:t>Academy</w:t>
      </w:r>
      <w:r w:rsidR="00E33D93">
        <w:t xml:space="preserve"> Board’s decision regarding </w:t>
      </w:r>
      <w:r w:rsidR="006A66D0">
        <w:t>vendors</w:t>
      </w:r>
      <w:r w:rsidR="00B50357">
        <w:t xml:space="preserve"> and the process used to inform new </w:t>
      </w:r>
      <w:r w:rsidR="006A66D0">
        <w:t>vendors</w:t>
      </w:r>
    </w:p>
    <w:p w14:paraId="02636D8D" w14:textId="3B6E7AE3" w:rsidR="00B35365" w:rsidRDefault="00B35365" w:rsidP="00B35365">
      <w:pPr>
        <w:pStyle w:val="ListParagraph"/>
        <w:numPr>
          <w:ilvl w:val="0"/>
          <w:numId w:val="6"/>
        </w:numPr>
        <w:jc w:val="both"/>
      </w:pPr>
      <w:r>
        <w:t>To educate the general public on the charter school strategy and its accountability structure (general education and information)</w:t>
      </w:r>
    </w:p>
    <w:p w14:paraId="3883F036" w14:textId="792DC563" w:rsidR="00B35365" w:rsidRDefault="00B50357" w:rsidP="00B35365">
      <w:pPr>
        <w:pStyle w:val="ListParagraph"/>
        <w:numPr>
          <w:ilvl w:val="0"/>
          <w:numId w:val="6"/>
        </w:numPr>
        <w:jc w:val="both"/>
      </w:pPr>
      <w:r>
        <w:t xml:space="preserve">To demonstrate </w:t>
      </w:r>
      <w:r w:rsidR="00617979">
        <w:t xml:space="preserve">the </w:t>
      </w:r>
      <w:r w:rsidR="006A66D0">
        <w:t>Academy B</w:t>
      </w:r>
      <w:r>
        <w:t>oard’s</w:t>
      </w:r>
      <w:r w:rsidR="00B35365">
        <w:t xml:space="preserve"> proactive approach in communicating with all stakeholders</w:t>
      </w:r>
    </w:p>
    <w:p w14:paraId="65E29031" w14:textId="0101269D" w:rsidR="00B35365" w:rsidRDefault="00B50357" w:rsidP="00B35365">
      <w:pPr>
        <w:pStyle w:val="ListParagraph"/>
        <w:numPr>
          <w:ilvl w:val="0"/>
          <w:numId w:val="6"/>
        </w:numPr>
        <w:jc w:val="both"/>
      </w:pPr>
      <w:r>
        <w:t xml:space="preserve">To alleviate concerns and dispel myths and misconceptions about </w:t>
      </w:r>
      <w:r w:rsidR="006A66D0">
        <w:t xml:space="preserve">the Academy </w:t>
      </w:r>
      <w:r>
        <w:t>and its future</w:t>
      </w:r>
    </w:p>
    <w:p w14:paraId="495DD59F" w14:textId="5347ED5E" w:rsidR="00B50357" w:rsidRDefault="00B50357" w:rsidP="00B35365">
      <w:pPr>
        <w:pStyle w:val="ListParagraph"/>
        <w:numPr>
          <w:ilvl w:val="0"/>
          <w:numId w:val="6"/>
        </w:numPr>
        <w:jc w:val="both"/>
      </w:pPr>
      <w:r>
        <w:t xml:space="preserve">To articulate the </w:t>
      </w:r>
      <w:r w:rsidR="006A66D0">
        <w:t>Academy</w:t>
      </w:r>
      <w:r>
        <w:t xml:space="preserve"> Board’s commitment to students and student achievement as well as its commitment to its strategic goal of becoming a high ranking public school, nationally and internationally</w:t>
      </w:r>
    </w:p>
    <w:p w14:paraId="6ACC1DF2" w14:textId="77777777" w:rsidR="00B50357" w:rsidRDefault="00B50357" w:rsidP="00B50357">
      <w:pPr>
        <w:pStyle w:val="ListParagraph"/>
        <w:ind w:left="1800"/>
        <w:jc w:val="both"/>
      </w:pPr>
    </w:p>
    <w:p w14:paraId="596EEEEB" w14:textId="01498399" w:rsidR="00B35365" w:rsidRDefault="00B71B05" w:rsidP="00745A4C">
      <w:pPr>
        <w:pStyle w:val="ListParagraph"/>
        <w:numPr>
          <w:ilvl w:val="0"/>
          <w:numId w:val="10"/>
        </w:numPr>
        <w:spacing w:after="0" w:line="240" w:lineRule="auto"/>
        <w:jc w:val="both"/>
        <w:rPr>
          <w:b/>
        </w:rPr>
      </w:pPr>
      <w:r w:rsidRPr="00B135DD">
        <w:rPr>
          <w:b/>
        </w:rPr>
        <w:t>Parties</w:t>
      </w:r>
      <w:r w:rsidR="00B135DD" w:rsidRPr="00B135DD">
        <w:rPr>
          <w:b/>
        </w:rPr>
        <w:t xml:space="preserve"> of Interest</w:t>
      </w:r>
    </w:p>
    <w:p w14:paraId="656B858A" w14:textId="54E102FB" w:rsidR="00F676B2" w:rsidRDefault="00F676B2" w:rsidP="00F676B2">
      <w:pPr>
        <w:pStyle w:val="ListParagraph"/>
        <w:spacing w:after="0" w:line="240" w:lineRule="auto"/>
        <w:ind w:left="1080"/>
        <w:jc w:val="both"/>
      </w:pPr>
      <w:r w:rsidRPr="00F676B2">
        <w:t xml:space="preserve">As indicated below, several critical groups and/or agencies will be impacted by the </w:t>
      </w:r>
      <w:r w:rsidR="006A66D0">
        <w:t>Academy</w:t>
      </w:r>
      <w:r w:rsidRPr="00F676B2">
        <w:t xml:space="preserve"> Board’s decision to both initiate a R</w:t>
      </w:r>
      <w:r w:rsidR="00DD58A7">
        <w:t>equest for Proposal (“RFP”)</w:t>
      </w:r>
      <w:r w:rsidRPr="00F676B2">
        <w:t xml:space="preserve"> process as well as secure </w:t>
      </w:r>
      <w:r w:rsidR="006A66D0">
        <w:t xml:space="preserve">a </w:t>
      </w:r>
      <w:r w:rsidRPr="00F676B2">
        <w:t xml:space="preserve">new </w:t>
      </w:r>
      <w:r w:rsidR="006A66D0">
        <w:t>vendor/vendors.</w:t>
      </w:r>
      <w:r w:rsidRPr="00F676B2">
        <w:t xml:space="preserve">  It will be important to ar</w:t>
      </w:r>
      <w:r w:rsidR="006A66D0">
        <w:t xml:space="preserve">ticulate that the future of  the Academy </w:t>
      </w:r>
      <w:r w:rsidRPr="00F676B2">
        <w:t xml:space="preserve">remains stable; that the </w:t>
      </w:r>
      <w:r w:rsidR="006A66D0">
        <w:t>Academy</w:t>
      </w:r>
      <w:r w:rsidR="00617979">
        <w:t xml:space="preserve"> </w:t>
      </w:r>
      <w:r w:rsidRPr="00F676B2">
        <w:t xml:space="preserve">Board’s decision to review its </w:t>
      </w:r>
      <w:r w:rsidR="006A66D0">
        <w:t>vendor</w:t>
      </w:r>
      <w:r w:rsidRPr="00F676B2">
        <w:t xml:space="preserve"> options is about ensuring students and families are receiving the educational experience they deserve; that the </w:t>
      </w:r>
      <w:r w:rsidR="006A66D0">
        <w:t xml:space="preserve">Academy </w:t>
      </w:r>
      <w:r w:rsidRPr="00F676B2">
        <w:t xml:space="preserve">Board has both the authority and the responsibility to protect and preserve the educational environment of the students it serves.  </w:t>
      </w:r>
      <w:r w:rsidRPr="009C6841">
        <w:rPr>
          <w:b/>
          <w:i/>
        </w:rPr>
        <w:t xml:space="preserve">With all groups and/or agencies identified below, the ultimate goal of strategic messaging is to ensure </w:t>
      </w:r>
      <w:r w:rsidR="00630CDE">
        <w:rPr>
          <w:b/>
          <w:i/>
        </w:rPr>
        <w:t>continued confidence in the educational environment at</w:t>
      </w:r>
      <w:r w:rsidR="006A66D0">
        <w:rPr>
          <w:b/>
          <w:i/>
        </w:rPr>
        <w:t xml:space="preserve"> the Academy</w:t>
      </w:r>
      <w:r w:rsidR="00630CDE">
        <w:rPr>
          <w:b/>
          <w:i/>
        </w:rPr>
        <w:t>.</w:t>
      </w:r>
      <w:r w:rsidR="009C6841">
        <w:t xml:space="preserve">  </w:t>
      </w:r>
    </w:p>
    <w:p w14:paraId="573C35D1" w14:textId="77777777" w:rsidR="006A66D0" w:rsidRDefault="006A66D0" w:rsidP="00F676B2">
      <w:pPr>
        <w:pStyle w:val="ListParagraph"/>
        <w:spacing w:after="0" w:line="240" w:lineRule="auto"/>
        <w:ind w:left="1080"/>
        <w:jc w:val="both"/>
      </w:pPr>
    </w:p>
    <w:p w14:paraId="3BE97C93" w14:textId="4AFF290D" w:rsidR="006A66D0" w:rsidRPr="006A66D0" w:rsidRDefault="006A66D0" w:rsidP="00F676B2">
      <w:pPr>
        <w:pStyle w:val="ListParagraph"/>
        <w:spacing w:after="0" w:line="240" w:lineRule="auto"/>
        <w:ind w:left="1080"/>
        <w:jc w:val="both"/>
        <w:rPr>
          <w:b/>
          <w:i/>
        </w:rPr>
      </w:pPr>
      <w:r w:rsidRPr="006A66D0">
        <w:rPr>
          <w:b/>
          <w:i/>
        </w:rPr>
        <w:t>See attached for primary and secondary parties of interest</w:t>
      </w:r>
    </w:p>
    <w:p w14:paraId="2D2D0BF4" w14:textId="77777777" w:rsidR="00F676B2" w:rsidRPr="00F676B2" w:rsidRDefault="00F676B2" w:rsidP="00F676B2">
      <w:pPr>
        <w:pStyle w:val="ListParagraph"/>
        <w:spacing w:after="0" w:line="240" w:lineRule="auto"/>
        <w:ind w:left="1080"/>
        <w:jc w:val="both"/>
      </w:pPr>
    </w:p>
    <w:p w14:paraId="488BD5AD" w14:textId="73D303E6" w:rsidR="00B35365" w:rsidRPr="00B135DD" w:rsidRDefault="00B35365" w:rsidP="00745A4C">
      <w:pPr>
        <w:pStyle w:val="ListParagraph"/>
        <w:numPr>
          <w:ilvl w:val="0"/>
          <w:numId w:val="10"/>
        </w:numPr>
        <w:spacing w:after="0" w:line="240" w:lineRule="auto"/>
        <w:jc w:val="both"/>
        <w:rPr>
          <w:b/>
        </w:rPr>
      </w:pPr>
      <w:r w:rsidRPr="00B135DD">
        <w:rPr>
          <w:b/>
        </w:rPr>
        <w:t>Communications Spokesperson/People</w:t>
      </w:r>
    </w:p>
    <w:p w14:paraId="3CA6B508" w14:textId="38CFD7CD" w:rsidR="00745A4C" w:rsidRDefault="00B50357" w:rsidP="00B50357">
      <w:pPr>
        <w:ind w:left="1080"/>
        <w:jc w:val="both"/>
      </w:pPr>
      <w:r>
        <w:t xml:space="preserve">All communications should flow through the </w:t>
      </w:r>
      <w:r w:rsidR="006A66D0">
        <w:t>Academy</w:t>
      </w:r>
      <w:r>
        <w:t xml:space="preserve"> Board President.  It is recommended that the </w:t>
      </w:r>
      <w:r w:rsidR="006A66D0">
        <w:t>Academy</w:t>
      </w:r>
      <w:r>
        <w:t xml:space="preserve"> Board take formal action appointing the Board President to function in this capacity</w:t>
      </w:r>
      <w:r w:rsidR="00DD58A7">
        <w:t>, creating a public record for all to follow and recognize</w:t>
      </w:r>
      <w:r>
        <w:t>.</w:t>
      </w:r>
      <w:r w:rsidR="009C6841">
        <w:t xml:space="preserve">  Under no circumstances </w:t>
      </w:r>
      <w:r w:rsidR="00DD58A7">
        <w:t xml:space="preserve">should </w:t>
      </w:r>
      <w:r w:rsidR="006A66D0">
        <w:t>Academy</w:t>
      </w:r>
      <w:r w:rsidR="009C6841">
        <w:t xml:space="preserve"> staff or </w:t>
      </w:r>
      <w:r w:rsidR="00DD58A7">
        <w:t>leadership formally communicate</w:t>
      </w:r>
      <w:r w:rsidR="009C6841">
        <w:t xml:space="preserve"> on this topic. </w:t>
      </w:r>
      <w:r>
        <w:t xml:space="preserve"> During the RFP process, it is strongly encouraged that the </w:t>
      </w:r>
      <w:r w:rsidR="006A66D0">
        <w:t>Academy</w:t>
      </w:r>
      <w:r>
        <w:t xml:space="preserve"> Board’s attorney, in addition to the Board President, speak on issues surrounding the </w:t>
      </w:r>
      <w:r w:rsidRPr="009C6841">
        <w:rPr>
          <w:i/>
        </w:rPr>
        <w:t xml:space="preserve">process </w:t>
      </w:r>
      <w:r w:rsidR="006A66D0">
        <w:t>of pursuing a new vendor/vendors</w:t>
      </w:r>
      <w:r>
        <w:t>.</w:t>
      </w:r>
      <w:r w:rsidR="009C6841">
        <w:t xml:space="preserve">  It is possible that the authorizer will become a part of the communications’ channel simply through the nature of its role.  Communications should be coordinated with the authorizer and whenever possible, the authorizer should refer parties to </w:t>
      </w:r>
      <w:r w:rsidR="006A66D0">
        <w:t>the Academy</w:t>
      </w:r>
      <w:r w:rsidR="009C6841">
        <w:t xml:space="preserve"> Board </w:t>
      </w:r>
      <w:r w:rsidR="00617979">
        <w:t>P</w:t>
      </w:r>
      <w:r w:rsidR="009C6841">
        <w:t>resident.  To present a unified front, however, the authorizer should be comfortable ar</w:t>
      </w:r>
      <w:r w:rsidR="006A66D0">
        <w:t>ticulating its support for the Academy</w:t>
      </w:r>
      <w:r w:rsidR="009C6841">
        <w:t xml:space="preserve"> Board relative to this </w:t>
      </w:r>
      <w:r w:rsidR="006A66D0">
        <w:t xml:space="preserve">service transition </w:t>
      </w:r>
      <w:r w:rsidR="009C6841">
        <w:t>action.</w:t>
      </w:r>
    </w:p>
    <w:p w14:paraId="2E7DEEAF" w14:textId="77777777" w:rsidR="00B135DD" w:rsidRDefault="00B135DD" w:rsidP="00B135DD">
      <w:pPr>
        <w:pStyle w:val="ListParagraph"/>
        <w:ind w:left="1440"/>
        <w:jc w:val="both"/>
      </w:pPr>
    </w:p>
    <w:p w14:paraId="41B723A8" w14:textId="44C2FB3A" w:rsidR="00B135DD" w:rsidRDefault="00B135DD" w:rsidP="00745A4C">
      <w:pPr>
        <w:pStyle w:val="ListParagraph"/>
        <w:numPr>
          <w:ilvl w:val="0"/>
          <w:numId w:val="10"/>
        </w:numPr>
        <w:jc w:val="both"/>
        <w:rPr>
          <w:b/>
        </w:rPr>
      </w:pPr>
      <w:r w:rsidRPr="00B135DD">
        <w:rPr>
          <w:b/>
        </w:rPr>
        <w:t>Communication Vehicles</w:t>
      </w:r>
    </w:p>
    <w:p w14:paraId="6E5BCE81" w14:textId="4ED39422" w:rsidR="009C6841" w:rsidRPr="009C6841" w:rsidRDefault="00540044" w:rsidP="009C6841">
      <w:pPr>
        <w:pStyle w:val="ListParagraph"/>
        <w:ind w:left="1080"/>
        <w:jc w:val="both"/>
      </w:pPr>
      <w:r>
        <w:lastRenderedPageBreak/>
        <w:t xml:space="preserve">There will be opportunities to communicate, verbally, the actions and activities of the </w:t>
      </w:r>
      <w:r w:rsidR="006A66D0">
        <w:t>Academy</w:t>
      </w:r>
      <w:r>
        <w:t xml:space="preserve"> Board; </w:t>
      </w:r>
      <w:r w:rsidR="009C6841" w:rsidRPr="009C6841">
        <w:t>however, inasmuch as possible, communications should be documented through written statements, letters and/or reports (</w:t>
      </w:r>
      <w:r w:rsidR="003E6B83">
        <w:t xml:space="preserve">reports </w:t>
      </w:r>
      <w:r w:rsidR="009C6841" w:rsidRPr="009C6841">
        <w:t xml:space="preserve">as appropriate and practical).  </w:t>
      </w:r>
      <w:r w:rsidR="003E6B83">
        <w:t xml:space="preserve">If communications occur via telephone, the </w:t>
      </w:r>
      <w:r w:rsidR="006A66D0">
        <w:t xml:space="preserve">Academy </w:t>
      </w:r>
      <w:r w:rsidR="00617979">
        <w:t>B</w:t>
      </w:r>
      <w:r w:rsidR="003E6B83">
        <w:t>oard President should be prepared to capture the essence of the discussion(s) through a follow-up email.  Communications, then, will likely take place in the following formats:</w:t>
      </w:r>
    </w:p>
    <w:p w14:paraId="4E6F8476" w14:textId="664C1C93" w:rsidR="00B50357" w:rsidRPr="00B135DD" w:rsidRDefault="00B50357" w:rsidP="00B50357">
      <w:pPr>
        <w:pStyle w:val="ListParagraph"/>
        <w:ind w:left="1080"/>
        <w:jc w:val="both"/>
        <w:rPr>
          <w:b/>
        </w:rPr>
      </w:pPr>
    </w:p>
    <w:p w14:paraId="667FB60C" w14:textId="0699D08E" w:rsidR="00B135DD" w:rsidRDefault="00B135DD" w:rsidP="00B135DD">
      <w:pPr>
        <w:pStyle w:val="ListParagraph"/>
        <w:numPr>
          <w:ilvl w:val="1"/>
          <w:numId w:val="10"/>
        </w:numPr>
        <w:jc w:val="both"/>
      </w:pPr>
      <w:r>
        <w:t xml:space="preserve">Written </w:t>
      </w:r>
      <w:r w:rsidR="00A53B81">
        <w:t>Statements/Letters/R</w:t>
      </w:r>
      <w:r>
        <w:t>eports</w:t>
      </w:r>
    </w:p>
    <w:p w14:paraId="5B942EB1" w14:textId="437722AF" w:rsidR="003E6B83" w:rsidRDefault="003E6B83" w:rsidP="00B135DD">
      <w:pPr>
        <w:pStyle w:val="ListParagraph"/>
        <w:numPr>
          <w:ilvl w:val="1"/>
          <w:numId w:val="10"/>
        </w:numPr>
        <w:jc w:val="both"/>
      </w:pPr>
      <w:r>
        <w:t>Board Agenda(s)</w:t>
      </w:r>
      <w:r>
        <w:rPr>
          <w:rStyle w:val="FootnoteReference"/>
        </w:rPr>
        <w:footnoteReference w:id="1"/>
      </w:r>
      <w:r>
        <w:t xml:space="preserve"> and subsequent meeting minutes</w:t>
      </w:r>
    </w:p>
    <w:p w14:paraId="2DD91A39" w14:textId="35B5B650" w:rsidR="00B135DD" w:rsidRDefault="00B135DD" w:rsidP="00B135DD">
      <w:pPr>
        <w:pStyle w:val="ListParagraph"/>
        <w:numPr>
          <w:ilvl w:val="1"/>
          <w:numId w:val="10"/>
        </w:numPr>
        <w:jc w:val="both"/>
      </w:pPr>
      <w:r>
        <w:t>Telephone</w:t>
      </w:r>
      <w:r w:rsidR="00A53B81">
        <w:t xml:space="preserve"> C</w:t>
      </w:r>
      <w:r>
        <w:t>onferences</w:t>
      </w:r>
    </w:p>
    <w:p w14:paraId="4369F162" w14:textId="525E0655" w:rsidR="00540044" w:rsidRDefault="00540044" w:rsidP="00B135DD">
      <w:pPr>
        <w:pStyle w:val="ListParagraph"/>
        <w:numPr>
          <w:ilvl w:val="1"/>
          <w:numId w:val="10"/>
        </w:numPr>
        <w:jc w:val="both"/>
      </w:pPr>
      <w:r>
        <w:t>Public forums (as described below)</w:t>
      </w:r>
    </w:p>
    <w:p w14:paraId="5631E261" w14:textId="77777777" w:rsidR="00B135DD" w:rsidRDefault="00B135DD" w:rsidP="00B135DD">
      <w:pPr>
        <w:pStyle w:val="ListParagraph"/>
        <w:ind w:left="1440"/>
        <w:jc w:val="both"/>
      </w:pPr>
    </w:p>
    <w:p w14:paraId="0D82A9FB" w14:textId="51E38366" w:rsidR="00745A4C" w:rsidRDefault="00745A4C" w:rsidP="00630CDE">
      <w:pPr>
        <w:pStyle w:val="ListParagraph"/>
        <w:numPr>
          <w:ilvl w:val="0"/>
          <w:numId w:val="10"/>
        </w:numPr>
        <w:spacing w:after="0" w:line="240" w:lineRule="auto"/>
        <w:jc w:val="both"/>
        <w:rPr>
          <w:b/>
        </w:rPr>
      </w:pPr>
      <w:r w:rsidRPr="00B135DD">
        <w:rPr>
          <w:b/>
        </w:rPr>
        <w:t>Communications Content</w:t>
      </w:r>
    </w:p>
    <w:p w14:paraId="4C7A7881" w14:textId="62978827" w:rsidR="003E6B83" w:rsidRDefault="003E6B83" w:rsidP="00630CDE">
      <w:pPr>
        <w:spacing w:after="0" w:line="240" w:lineRule="auto"/>
        <w:ind w:left="1080"/>
        <w:jc w:val="both"/>
      </w:pPr>
      <w:r w:rsidRPr="003E6B83">
        <w:t xml:space="preserve">As indicated above, the ultimate goal of an effective communications campaign is to ensure that confidence in </w:t>
      </w:r>
      <w:r w:rsidR="006A66D0">
        <w:t>the Academy’s</w:t>
      </w:r>
      <w:r w:rsidRPr="003E6B83">
        <w:t xml:space="preserve"> future is maintained.  At no time should </w:t>
      </w:r>
      <w:r w:rsidR="006A66D0">
        <w:t>the Academy’s</w:t>
      </w:r>
      <w:r w:rsidRPr="003E6B83">
        <w:t xml:space="preserve"> stakeholders lose confidence in the Board’s ability to effectuate positive change through a </w:t>
      </w:r>
      <w:r w:rsidR="006A66D0">
        <w:t>service</w:t>
      </w:r>
      <w:r w:rsidRPr="003E6B83">
        <w:t xml:space="preserve"> transition.  For the most part, the content of the message is going to be similar; however, timing of the delivery may differ.  Below is the list of parties as identified above with proposed content and timing of the respective message(s)</w:t>
      </w:r>
      <w:r w:rsidR="008F1855">
        <w:t>:</w:t>
      </w:r>
    </w:p>
    <w:p w14:paraId="7C25BA86" w14:textId="77777777" w:rsidR="00540044" w:rsidRDefault="00540044" w:rsidP="00630CDE">
      <w:pPr>
        <w:spacing w:after="0" w:line="240" w:lineRule="auto"/>
        <w:ind w:left="1080"/>
        <w:jc w:val="both"/>
      </w:pPr>
    </w:p>
    <w:p w14:paraId="16E3BE00" w14:textId="7C3A5BA1" w:rsidR="00235F50" w:rsidRPr="008F1855" w:rsidRDefault="006A66D0" w:rsidP="003E6B83">
      <w:pPr>
        <w:ind w:left="1080"/>
        <w:jc w:val="both"/>
        <w:rPr>
          <w:b/>
          <w:i/>
        </w:rPr>
      </w:pPr>
      <w:r>
        <w:rPr>
          <w:b/>
          <w:i/>
        </w:rPr>
        <w:t xml:space="preserve">Critical </w:t>
      </w:r>
      <w:r w:rsidR="00235F50" w:rsidRPr="008F1855">
        <w:rPr>
          <w:b/>
          <w:i/>
        </w:rPr>
        <w:t>Parties:</w:t>
      </w:r>
    </w:p>
    <w:p w14:paraId="2C4CD159" w14:textId="74312290" w:rsidR="003E6B83" w:rsidRDefault="00B45DD8" w:rsidP="00DB34D0">
      <w:pPr>
        <w:pStyle w:val="ListParagraph"/>
        <w:numPr>
          <w:ilvl w:val="0"/>
          <w:numId w:val="15"/>
        </w:numPr>
        <w:ind w:left="1440"/>
        <w:jc w:val="both"/>
      </w:pPr>
      <w:r w:rsidRPr="00944842">
        <w:rPr>
          <w:b/>
          <w:i/>
        </w:rPr>
        <w:t xml:space="preserve">Current </w:t>
      </w:r>
      <w:r w:rsidR="006A66D0">
        <w:rPr>
          <w:b/>
          <w:i/>
        </w:rPr>
        <w:t>Vendor</w:t>
      </w:r>
      <w:r>
        <w:t xml:space="preserve">:  Using the existing </w:t>
      </w:r>
      <w:r w:rsidR="006A66D0">
        <w:t>vendor</w:t>
      </w:r>
      <w:r>
        <w:t xml:space="preserve"> agreement provision(s) for termination as the Board’s guide, </w:t>
      </w:r>
      <w:r w:rsidR="006A66D0">
        <w:t xml:space="preserve">the </w:t>
      </w:r>
      <w:r>
        <w:t xml:space="preserve">current </w:t>
      </w:r>
      <w:r w:rsidR="006A66D0">
        <w:t xml:space="preserve">vendor </w:t>
      </w:r>
      <w:r>
        <w:t xml:space="preserve">should be informed as soon as </w:t>
      </w:r>
      <w:r w:rsidR="00617979">
        <w:t xml:space="preserve">practical </w:t>
      </w:r>
      <w:r>
        <w:t xml:space="preserve">of the Board’s decision to initiate </w:t>
      </w:r>
      <w:r w:rsidR="00540044">
        <w:t>an RFP</w:t>
      </w:r>
      <w:r>
        <w:t xml:space="preserve"> process as well as the Board’s desire to, potentially, terminate </w:t>
      </w:r>
      <w:r w:rsidR="006A66D0">
        <w:t xml:space="preserve">any </w:t>
      </w:r>
      <w:r>
        <w:t xml:space="preserve">existing agreement earlier than the formal termination date of </w:t>
      </w:r>
      <w:r w:rsidR="006A66D0">
        <w:t xml:space="preserve"> (date of termination).  </w:t>
      </w:r>
      <w:r w:rsidR="00491F22">
        <w:t xml:space="preserve">  All Board decisions regarding this existing relationship should be publicly disclosed during its monthly public board meeting(s).</w:t>
      </w:r>
      <w:r w:rsidR="00DB34D0">
        <w:t xml:space="preserve">  The </w:t>
      </w:r>
      <w:r w:rsidR="007922F4">
        <w:t xml:space="preserve">Academy </w:t>
      </w:r>
      <w:r w:rsidR="00DB34D0">
        <w:t xml:space="preserve">Board should be involved in discussions regarding transition and work on establishing clear expectations with new </w:t>
      </w:r>
      <w:r w:rsidR="007922F4">
        <w:t>vendors</w:t>
      </w:r>
      <w:r w:rsidR="00DB34D0">
        <w:t xml:space="preserve"> and existing </w:t>
      </w:r>
      <w:r w:rsidR="007922F4">
        <w:t>vendors</w:t>
      </w:r>
      <w:r w:rsidR="00DB34D0">
        <w:t xml:space="preserve">.  The content of the message with </w:t>
      </w:r>
      <w:r w:rsidR="007922F4">
        <w:t xml:space="preserve">the existing vendor </w:t>
      </w:r>
      <w:r w:rsidR="00DB34D0">
        <w:t xml:space="preserve"> regarding the transition should be consistent with what the </w:t>
      </w:r>
      <w:r w:rsidR="007922F4">
        <w:t xml:space="preserve"> Academy </w:t>
      </w:r>
      <w:r w:rsidR="00DB34D0">
        <w:t xml:space="preserve">Board has shared, to date, with </w:t>
      </w:r>
      <w:r w:rsidR="007922F4">
        <w:t xml:space="preserve">vendor </w:t>
      </w:r>
      <w:r w:rsidR="00DB34D0">
        <w:t xml:space="preserve"> regarding its performance concerns.  Most important to the message is the fact that </w:t>
      </w:r>
      <w:r w:rsidR="007922F4">
        <w:t>vendor</w:t>
      </w:r>
      <w:r w:rsidR="00DB34D0">
        <w:t xml:space="preserve"> has not performed or has not demonstrated its ability to perform consistent with the terms and conditions of the charter contract executed between </w:t>
      </w:r>
      <w:r w:rsidR="00540044">
        <w:t>the Authorizer</w:t>
      </w:r>
      <w:r w:rsidR="00DB34D0">
        <w:t xml:space="preserve"> and the </w:t>
      </w:r>
      <w:r w:rsidR="007922F4">
        <w:t xml:space="preserve">Academy </w:t>
      </w:r>
      <w:r w:rsidR="00DB34D0">
        <w:t>Board of Directors.  (</w:t>
      </w:r>
      <w:r w:rsidR="00DB34D0" w:rsidRPr="00DB34D0">
        <w:rPr>
          <w:i/>
        </w:rPr>
        <w:t>Note:  A chronology of meetings/documentation/discussions should be developed as support for the Board’s decision to terminate the relationship.</w:t>
      </w:r>
      <w:r w:rsidR="00DB34D0">
        <w:t>)</w:t>
      </w:r>
    </w:p>
    <w:p w14:paraId="686E6CD6" w14:textId="5B13045E" w:rsidR="001E5EB5" w:rsidRDefault="001E5EB5" w:rsidP="001E5EB5">
      <w:pPr>
        <w:pStyle w:val="ListParagraph"/>
        <w:numPr>
          <w:ilvl w:val="0"/>
          <w:numId w:val="15"/>
        </w:numPr>
        <w:ind w:left="1440"/>
        <w:jc w:val="both"/>
      </w:pPr>
      <w:r>
        <w:rPr>
          <w:b/>
          <w:i/>
        </w:rPr>
        <w:t xml:space="preserve">Staff:  </w:t>
      </w:r>
      <w:r w:rsidR="007922F4">
        <w:t>Vendor transitions</w:t>
      </w:r>
      <w:r w:rsidRPr="00FC7BB9">
        <w:t xml:space="preserve"> naturally cause staff to become anxious about their future with </w:t>
      </w:r>
      <w:r>
        <w:t xml:space="preserve">a </w:t>
      </w:r>
      <w:r w:rsidRPr="00FC7BB9">
        <w:t xml:space="preserve">school.  </w:t>
      </w:r>
      <w:r>
        <w:t xml:space="preserve">The </w:t>
      </w:r>
      <w:r w:rsidR="007922F4">
        <w:t>Academy</w:t>
      </w:r>
      <w:r>
        <w:t xml:space="preserve"> </w:t>
      </w:r>
      <w:r w:rsidRPr="00FC7BB9">
        <w:t xml:space="preserve">Board </w:t>
      </w:r>
      <w:r>
        <w:t xml:space="preserve">will </w:t>
      </w:r>
      <w:r w:rsidRPr="00FC7BB9">
        <w:t xml:space="preserve">be very candid and transparent with staff about its future </w:t>
      </w:r>
      <w:r w:rsidR="007922F4">
        <w:t>vendor</w:t>
      </w:r>
      <w:r w:rsidRPr="00FC7BB9">
        <w:t xml:space="preserve"> relationship(s).  Being clear about the process and</w:t>
      </w:r>
      <w:r>
        <w:rPr>
          <w:b/>
          <w:i/>
        </w:rPr>
        <w:t xml:space="preserve"> </w:t>
      </w:r>
      <w:r>
        <w:t xml:space="preserve">what it means for them will be an important messaging component.  It is possible that existing staff will be working under </w:t>
      </w:r>
      <w:r w:rsidR="007922F4">
        <w:t xml:space="preserve">a new vendor </w:t>
      </w:r>
      <w:r>
        <w:t>in the future</w:t>
      </w:r>
      <w:r w:rsidR="007922F4">
        <w:t xml:space="preserve"> or not be </w:t>
      </w:r>
      <w:r>
        <w:t xml:space="preserve">invited to return to </w:t>
      </w:r>
      <w:r w:rsidR="007922F4">
        <w:t xml:space="preserve">Academy next school year. </w:t>
      </w:r>
      <w:r>
        <w:t xml:space="preserve"> Regardless, change will be inevitable for staff.  Managing this change, </w:t>
      </w:r>
      <w:r>
        <w:lastRenderedPageBreak/>
        <w:t>effectively, will become the responsibility of the</w:t>
      </w:r>
      <w:r w:rsidR="007922F4">
        <w:t xml:space="preserve"> Academy</w:t>
      </w:r>
      <w:r>
        <w:t xml:space="preserve"> Board. John Kotter (Harvard Business School) offers an 8-step change model, which is attached for use and reference.  Notably, Kotter suggests opening an “honest and convincing dialogue about what is happening in the marketplace and with [your] competition.”   This conversation is designed to create a sense of urgency among leadership and staff – an urgency that will transfer into understanding, appreciation and respect for the desired transition.  It may be in the Board’s best interest to engage staff in forums where they can provide input and feedback before and during the RFP process (these forums should be coordinate with </w:t>
      </w:r>
      <w:r w:rsidR="007922F4">
        <w:t>employer of record for staff)</w:t>
      </w:r>
      <w:r>
        <w:t xml:space="preserve">.  It is recommended that these forums begin following the public action taken by the </w:t>
      </w:r>
      <w:r w:rsidR="007922F4">
        <w:t>Academy</w:t>
      </w:r>
      <w:r>
        <w:t xml:space="preserve"> Board on initiating the RFP Process in </w:t>
      </w:r>
      <w:r w:rsidR="007922F4">
        <w:t>(month)</w:t>
      </w:r>
      <w:r>
        <w:t xml:space="preserve"> and before the RFP notice is issued in </w:t>
      </w:r>
      <w:r w:rsidR="007922F4">
        <w:t>(month)</w:t>
      </w:r>
      <w:r>
        <w:t>.</w:t>
      </w:r>
    </w:p>
    <w:p w14:paraId="337CF555" w14:textId="106149A0" w:rsidR="00DB34D0" w:rsidRDefault="00DB34D0" w:rsidP="00DB34D0">
      <w:pPr>
        <w:pStyle w:val="ListParagraph"/>
        <w:numPr>
          <w:ilvl w:val="0"/>
          <w:numId w:val="15"/>
        </w:numPr>
        <w:ind w:left="1440"/>
        <w:jc w:val="both"/>
      </w:pPr>
      <w:r w:rsidRPr="00944842">
        <w:rPr>
          <w:b/>
          <w:i/>
        </w:rPr>
        <w:t>Students and Families</w:t>
      </w:r>
      <w:r>
        <w:t xml:space="preserve">:  As indicated above, the primary objective to transitioning </w:t>
      </w:r>
      <w:r w:rsidR="007922F4">
        <w:t>vendors</w:t>
      </w:r>
      <w:r>
        <w:t xml:space="preserve"> is to </w:t>
      </w:r>
      <w:r w:rsidR="004F2876">
        <w:t xml:space="preserve">afford </w:t>
      </w:r>
      <w:r w:rsidR="007922F4">
        <w:t>Academy</w:t>
      </w:r>
      <w:r w:rsidR="004F2876">
        <w:t xml:space="preserve"> students and families a better educational opportunity than what has been offered to date.  </w:t>
      </w:r>
      <w:r w:rsidR="00540044">
        <w:t xml:space="preserve">Recognizing this, the </w:t>
      </w:r>
      <w:r w:rsidR="007922F4">
        <w:t xml:space="preserve">Academy </w:t>
      </w:r>
      <w:r w:rsidR="00540044">
        <w:t xml:space="preserve">Board may consider the following script:  </w:t>
      </w:r>
      <w:r w:rsidR="004F2876" w:rsidRPr="00540044">
        <w:rPr>
          <w:i/>
        </w:rPr>
        <w:t xml:space="preserve">It is the belief of the </w:t>
      </w:r>
      <w:r w:rsidR="007922F4">
        <w:rPr>
          <w:i/>
        </w:rPr>
        <w:t>Academy</w:t>
      </w:r>
      <w:r w:rsidR="004F2876" w:rsidRPr="00540044">
        <w:rPr>
          <w:i/>
        </w:rPr>
        <w:t xml:space="preserve"> Board that a </w:t>
      </w:r>
      <w:r w:rsidR="007922F4">
        <w:rPr>
          <w:i/>
        </w:rPr>
        <w:t xml:space="preserve">vendor </w:t>
      </w:r>
      <w:r w:rsidR="004F2876" w:rsidRPr="00540044">
        <w:rPr>
          <w:i/>
        </w:rPr>
        <w:t xml:space="preserve"> more closely aligned to the educational philosophy of the </w:t>
      </w:r>
      <w:r w:rsidR="007922F4">
        <w:rPr>
          <w:i/>
        </w:rPr>
        <w:t>Academy</w:t>
      </w:r>
      <w:r w:rsidR="004F2876" w:rsidRPr="00540044">
        <w:rPr>
          <w:i/>
        </w:rPr>
        <w:t xml:space="preserve"> Board will effectuate improved learning outcomes.  The </w:t>
      </w:r>
      <w:r w:rsidR="007922F4">
        <w:rPr>
          <w:i/>
        </w:rPr>
        <w:t xml:space="preserve">Academy </w:t>
      </w:r>
      <w:r w:rsidR="004F2876" w:rsidRPr="00540044">
        <w:rPr>
          <w:i/>
        </w:rPr>
        <w:t xml:space="preserve">Board is committed to building a world-class public school recognized nationally and internationally for its consistently high performance.   While </w:t>
      </w:r>
      <w:r w:rsidR="00540044" w:rsidRPr="00540044">
        <w:rPr>
          <w:i/>
        </w:rPr>
        <w:t xml:space="preserve">the </w:t>
      </w:r>
      <w:r w:rsidR="007922F4">
        <w:rPr>
          <w:i/>
        </w:rPr>
        <w:t>Academy</w:t>
      </w:r>
      <w:r w:rsidR="00540044" w:rsidRPr="00540044">
        <w:rPr>
          <w:i/>
        </w:rPr>
        <w:t xml:space="preserve"> Board app</w:t>
      </w:r>
      <w:r w:rsidR="004F2876" w:rsidRPr="00540044">
        <w:rPr>
          <w:i/>
        </w:rPr>
        <w:t>reciate</w:t>
      </w:r>
      <w:r w:rsidR="00540044" w:rsidRPr="00540044">
        <w:rPr>
          <w:i/>
        </w:rPr>
        <w:t>s</w:t>
      </w:r>
      <w:r w:rsidR="004F2876" w:rsidRPr="00540044">
        <w:rPr>
          <w:i/>
        </w:rPr>
        <w:t xml:space="preserve"> the work of </w:t>
      </w:r>
      <w:r w:rsidR="007922F4">
        <w:rPr>
          <w:i/>
        </w:rPr>
        <w:t>vendor</w:t>
      </w:r>
      <w:r w:rsidR="00540044" w:rsidRPr="00540044">
        <w:rPr>
          <w:i/>
        </w:rPr>
        <w:t>, to date</w:t>
      </w:r>
      <w:r w:rsidR="007922F4">
        <w:rPr>
          <w:i/>
        </w:rPr>
        <w:t>, the Academy</w:t>
      </w:r>
      <w:r w:rsidR="004F2876" w:rsidRPr="00540044">
        <w:rPr>
          <w:i/>
        </w:rPr>
        <w:t xml:space="preserve"> Board </w:t>
      </w:r>
      <w:r w:rsidR="00944842" w:rsidRPr="00540044">
        <w:rPr>
          <w:i/>
        </w:rPr>
        <w:t>is looking forward to entering a new phase of its life cycle with a company that understands both the personal and academic priorities of the students we serve</w:t>
      </w:r>
      <w:r w:rsidR="00944842">
        <w:t xml:space="preserve">.  The </w:t>
      </w:r>
      <w:r w:rsidR="007922F4">
        <w:t>Academy</w:t>
      </w:r>
      <w:r w:rsidR="00540044">
        <w:t xml:space="preserve"> </w:t>
      </w:r>
      <w:r w:rsidR="00944842">
        <w:t xml:space="preserve">Board </w:t>
      </w:r>
      <w:r w:rsidR="00617979">
        <w:t>may</w:t>
      </w:r>
      <w:r w:rsidR="00540044">
        <w:t xml:space="preserve"> consider </w:t>
      </w:r>
      <w:r w:rsidR="00944842">
        <w:t xml:space="preserve">establishing periodic forums for students and families as it navigates the </w:t>
      </w:r>
      <w:r w:rsidR="007922F4">
        <w:t>service</w:t>
      </w:r>
      <w:r w:rsidR="00944842">
        <w:t xml:space="preserve"> transition.   </w:t>
      </w:r>
      <w:r w:rsidR="00540044">
        <w:t xml:space="preserve">The first </w:t>
      </w:r>
      <w:r w:rsidR="00944842">
        <w:t xml:space="preserve">forum </w:t>
      </w:r>
      <w:r w:rsidR="00617979">
        <w:t>may</w:t>
      </w:r>
      <w:r w:rsidR="00540044">
        <w:t xml:space="preserve"> occur </w:t>
      </w:r>
      <w:r w:rsidR="001E5EB5">
        <w:t xml:space="preserve">following the first forum with </w:t>
      </w:r>
      <w:r w:rsidR="007922F4">
        <w:t xml:space="preserve">Academy </w:t>
      </w:r>
      <w:r w:rsidR="001E5EB5">
        <w:t>staff in</w:t>
      </w:r>
      <w:r w:rsidR="007922F4">
        <w:t>/on (Date/s)</w:t>
      </w:r>
      <w:r w:rsidR="001E5EB5">
        <w:t xml:space="preserve">.  </w:t>
      </w:r>
      <w:r w:rsidR="00944842">
        <w:t xml:space="preserve"> The first forum</w:t>
      </w:r>
      <w:r w:rsidR="00540044">
        <w:t xml:space="preserve"> </w:t>
      </w:r>
      <w:r w:rsidR="00617979">
        <w:t xml:space="preserve">could </w:t>
      </w:r>
      <w:r w:rsidR="00944842">
        <w:t xml:space="preserve">be used </w:t>
      </w:r>
      <w:r w:rsidR="001E5EB5">
        <w:t xml:space="preserve">as an informational session sharing relevant information and receiving  valuable insights and input from </w:t>
      </w:r>
      <w:r w:rsidR="007922F4">
        <w:t>Academy</w:t>
      </w:r>
      <w:r w:rsidR="001E5EB5">
        <w:t xml:space="preserve"> students and families; </w:t>
      </w:r>
      <w:r w:rsidR="00944842">
        <w:t>subsequent meetings could be established based on student and family timing preferences and the level of desired input into the process.  Critical to a successful transition is keeping all relevant parties informed, especially students and families.</w:t>
      </w:r>
    </w:p>
    <w:p w14:paraId="234833DA" w14:textId="64894624" w:rsidR="00944842" w:rsidRDefault="00944842" w:rsidP="00DB34D0">
      <w:pPr>
        <w:pStyle w:val="ListParagraph"/>
        <w:numPr>
          <w:ilvl w:val="0"/>
          <w:numId w:val="15"/>
        </w:numPr>
        <w:ind w:left="1440"/>
        <w:jc w:val="both"/>
      </w:pPr>
      <w:r>
        <w:rPr>
          <w:b/>
          <w:i/>
        </w:rPr>
        <w:t>Authorizer</w:t>
      </w:r>
      <w:r>
        <w:t xml:space="preserve">:  As events unfold and the RFP process is initiated, the </w:t>
      </w:r>
      <w:r w:rsidR="00540044">
        <w:t>A</w:t>
      </w:r>
      <w:r>
        <w:t>uthorizer should be informed along the way</w:t>
      </w:r>
      <w:r w:rsidR="008D49DC">
        <w:t xml:space="preserve">.  </w:t>
      </w:r>
      <w:r w:rsidR="00B4490C">
        <w:t xml:space="preserve">Securing </w:t>
      </w:r>
      <w:r w:rsidR="007922F4">
        <w:t xml:space="preserve">a new vendor may </w:t>
      </w:r>
      <w:r w:rsidR="00B4490C">
        <w:t xml:space="preserve">require a contract amendment that must be coordinated with the </w:t>
      </w:r>
      <w:r w:rsidR="00540044">
        <w:t>A</w:t>
      </w:r>
      <w:r w:rsidR="00B4490C">
        <w:t>uthorizer in an effort to comply with its process for amendin</w:t>
      </w:r>
      <w:r w:rsidR="007922F4">
        <w:t>g the charter contract.  The Academy</w:t>
      </w:r>
      <w:r w:rsidR="00B4490C">
        <w:t xml:space="preserve"> Board will coordinate co</w:t>
      </w:r>
      <w:r w:rsidR="00540044">
        <w:t>mmunication frequency with the A</w:t>
      </w:r>
      <w:r w:rsidR="00B4490C">
        <w:t>uthorizer to determine how much and how often it would like to be informed of activities/progress.</w:t>
      </w:r>
    </w:p>
    <w:p w14:paraId="462C69E1" w14:textId="13F8311F" w:rsidR="00B4490C" w:rsidRDefault="00B4490C" w:rsidP="00DB34D0">
      <w:pPr>
        <w:pStyle w:val="ListParagraph"/>
        <w:numPr>
          <w:ilvl w:val="0"/>
          <w:numId w:val="15"/>
        </w:numPr>
        <w:ind w:left="1440"/>
        <w:jc w:val="both"/>
      </w:pPr>
      <w:r>
        <w:rPr>
          <w:b/>
          <w:i/>
        </w:rPr>
        <w:t xml:space="preserve">Michigan Department of Education (“MDE”):  </w:t>
      </w:r>
      <w:r>
        <w:t xml:space="preserve">The MDE is an impacted party inasmuch as </w:t>
      </w:r>
      <w:r w:rsidR="007922F4">
        <w:t>negotiated agreements affect th</w:t>
      </w:r>
      <w:r>
        <w:t xml:space="preserve">e charter contract.  As indicated above, the </w:t>
      </w:r>
      <w:r w:rsidR="007922F4">
        <w:t>Academy</w:t>
      </w:r>
      <w:r>
        <w:t xml:space="preserve"> Board will coordinate with the </w:t>
      </w:r>
      <w:r w:rsidR="00540044">
        <w:t>A</w:t>
      </w:r>
      <w:r>
        <w:t xml:space="preserve">uthorizer; the </w:t>
      </w:r>
      <w:r w:rsidR="00540044">
        <w:t>A</w:t>
      </w:r>
      <w:r>
        <w:t xml:space="preserve">uthorizer will, then, likely communicate any changes to the MDE.  Like the </w:t>
      </w:r>
      <w:r w:rsidR="00540044">
        <w:t>A</w:t>
      </w:r>
      <w:r>
        <w:t>uthorizer, the MDE has a process for ensuring that the charter contract reflects, accurate</w:t>
      </w:r>
      <w:r w:rsidR="00540044">
        <w:t>ly</w:t>
      </w:r>
      <w:r>
        <w:t xml:space="preserve">, what is </w:t>
      </w:r>
      <w:r w:rsidR="00540044">
        <w:t>occurring</w:t>
      </w:r>
      <w:r>
        <w:t xml:space="preserve"> at the school level.  </w:t>
      </w:r>
    </w:p>
    <w:p w14:paraId="2F758E38" w14:textId="224617F4" w:rsidR="00235F50" w:rsidRPr="00630CDE" w:rsidRDefault="00235F50" w:rsidP="00235F50">
      <w:pPr>
        <w:ind w:left="720"/>
        <w:jc w:val="both"/>
        <w:rPr>
          <w:b/>
          <w:i/>
        </w:rPr>
      </w:pPr>
      <w:r w:rsidRPr="00630CDE">
        <w:rPr>
          <w:b/>
          <w:i/>
        </w:rPr>
        <w:t>Interested Parties:</w:t>
      </w:r>
    </w:p>
    <w:p w14:paraId="2E025EEB" w14:textId="59462CCA" w:rsidR="00630DB3" w:rsidRDefault="00630CDE" w:rsidP="008F1855">
      <w:pPr>
        <w:ind w:left="720"/>
        <w:jc w:val="both"/>
      </w:pPr>
      <w:r>
        <w:t xml:space="preserve">It will be important for the Board to take advantage of the educational opportunity it can lend to any “interested party,” as it transitions </w:t>
      </w:r>
      <w:r w:rsidR="007922F4">
        <w:t>services.  The Academy Board w</w:t>
      </w:r>
      <w:r w:rsidR="00540044">
        <w:t xml:space="preserve">ill </w:t>
      </w:r>
      <w:r>
        <w:t xml:space="preserve">not assume that the groups identified above understand the structure under which charter public schools operate.  As </w:t>
      </w:r>
      <w:r>
        <w:lastRenderedPageBreak/>
        <w:t xml:space="preserve">inquiries are made, </w:t>
      </w:r>
      <w:r w:rsidR="00540044">
        <w:t>the Board will be</w:t>
      </w:r>
      <w:r>
        <w:t xml:space="preserve"> prepared to share with groups that the non-profit charter school board is responsible for making decisions </w:t>
      </w:r>
      <w:r w:rsidR="00540044">
        <w:t xml:space="preserve">regarding the operations of </w:t>
      </w:r>
      <w:r w:rsidR="007922F4">
        <w:t>the Academy;</w:t>
      </w:r>
      <w:r>
        <w:t xml:space="preserve"> that, in that capacity, boards can either delegate their operational responsibilities to a third-party provider or assume the responsibilities, themselves.  In this case, the </w:t>
      </w:r>
      <w:r w:rsidR="007922F4">
        <w:t>Academy</w:t>
      </w:r>
      <w:r>
        <w:t xml:space="preserve"> Board has chosen to delegate its responsibilities.  In doing so, however, the </w:t>
      </w:r>
      <w:r w:rsidR="007922F4">
        <w:t>Academy</w:t>
      </w:r>
      <w:r>
        <w:t xml:space="preserve"> Board recognizes that it has not, cannot and will not abdicate its authority – that, by law, it is the Board that is ultimately responsible for the outcomes achieved at </w:t>
      </w:r>
      <w:r w:rsidR="007922F4">
        <w:t>the Academy</w:t>
      </w:r>
      <w:r>
        <w:t xml:space="preserve"> and when any board determines that the outcomes are not aligned with those outlined in the charter contract or those outcome goals established by the Board, it is forced to make some very critical decisions and, in the case of the </w:t>
      </w:r>
      <w:r w:rsidR="007922F4">
        <w:t xml:space="preserve">Academy </w:t>
      </w:r>
      <w:r>
        <w:t xml:space="preserve"> Board, it has decided to review alternative </w:t>
      </w:r>
      <w:r w:rsidR="007922F4">
        <w:t>vendor</w:t>
      </w:r>
      <w:r>
        <w:t xml:space="preserve"> options. </w:t>
      </w:r>
      <w:r w:rsidR="003C68E3">
        <w:t xml:space="preserve">The graphics </w:t>
      </w:r>
      <w:r w:rsidR="00F7612B">
        <w:t xml:space="preserve">(attached) </w:t>
      </w:r>
      <w:r w:rsidR="003C68E3">
        <w:t xml:space="preserve">may help the </w:t>
      </w:r>
      <w:r w:rsidR="007922F4">
        <w:t xml:space="preserve">Academy </w:t>
      </w:r>
      <w:r w:rsidR="003C68E3">
        <w:t>Board in formulating its</w:t>
      </w:r>
      <w:r w:rsidR="00F7612B">
        <w:t xml:space="preserve"> discussion(s) with all parties.</w:t>
      </w:r>
    </w:p>
    <w:sectPr w:rsidR="00630DB3" w:rsidSect="00A32A5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229C5" w14:textId="77777777" w:rsidR="001738E2" w:rsidRDefault="001738E2" w:rsidP="00A32A5F">
      <w:pPr>
        <w:spacing w:after="0" w:line="240" w:lineRule="auto"/>
      </w:pPr>
      <w:r>
        <w:separator/>
      </w:r>
    </w:p>
  </w:endnote>
  <w:endnote w:type="continuationSeparator" w:id="0">
    <w:p w14:paraId="67D10196" w14:textId="77777777" w:rsidR="001738E2" w:rsidRDefault="001738E2" w:rsidP="00A32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E829B" w14:textId="77777777" w:rsidR="007922F4" w:rsidRDefault="007922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0BA47" w14:textId="7CC41521" w:rsidR="00A32A5F" w:rsidRDefault="007922F4">
    <w:pPr>
      <w:pStyle w:val="Footer"/>
    </w:pPr>
    <w:r>
      <w:t xml:space="preserve">SAMPLE </w:t>
    </w:r>
    <w:r w:rsidR="00A32A5F">
      <w:t>Communications Plan</w:t>
    </w:r>
    <w:r w:rsidR="00B135DD">
      <w:t xml:space="preserve"> </w:t>
    </w:r>
  </w:p>
  <w:p w14:paraId="123A1867" w14:textId="6C8665A9" w:rsidR="00A32A5F" w:rsidRDefault="007922F4">
    <w:pPr>
      <w:pStyle w:val="Footer"/>
    </w:pPr>
    <w:r>
      <w:t>February 2019</w:t>
    </w:r>
  </w:p>
  <w:p w14:paraId="59C6E515" w14:textId="77777777" w:rsidR="00A32A5F" w:rsidRDefault="00A32A5F">
    <w:pPr>
      <w:pStyle w:val="Footer"/>
    </w:pPr>
    <w:r>
      <w:t xml:space="preserve">Page </w:t>
    </w:r>
    <w:r>
      <w:fldChar w:fldCharType="begin"/>
    </w:r>
    <w:r>
      <w:instrText xml:space="preserve"> PAGE   \* MERGEFORMAT </w:instrText>
    </w:r>
    <w:r>
      <w:fldChar w:fldCharType="separate"/>
    </w:r>
    <w:r w:rsidR="00E066D7">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693FD" w14:textId="77777777" w:rsidR="007922F4" w:rsidRDefault="007922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F9BAD" w14:textId="77777777" w:rsidR="001738E2" w:rsidRDefault="001738E2" w:rsidP="00A32A5F">
      <w:pPr>
        <w:spacing w:after="0" w:line="240" w:lineRule="auto"/>
      </w:pPr>
      <w:r>
        <w:separator/>
      </w:r>
    </w:p>
  </w:footnote>
  <w:footnote w:type="continuationSeparator" w:id="0">
    <w:p w14:paraId="30BA5447" w14:textId="77777777" w:rsidR="001738E2" w:rsidRDefault="001738E2" w:rsidP="00A32A5F">
      <w:pPr>
        <w:spacing w:after="0" w:line="240" w:lineRule="auto"/>
      </w:pPr>
      <w:r>
        <w:continuationSeparator/>
      </w:r>
    </w:p>
  </w:footnote>
  <w:footnote w:id="1">
    <w:p w14:paraId="303F2138" w14:textId="1C07DEB5" w:rsidR="003E6B83" w:rsidRPr="007922F4" w:rsidRDefault="003E6B83" w:rsidP="007922F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45EA2" w14:textId="22AB55DA" w:rsidR="00A32A5F" w:rsidRDefault="001738E2">
    <w:pPr>
      <w:pStyle w:val="Header"/>
    </w:pPr>
    <w:r>
      <w:rPr>
        <w:noProof/>
      </w:rPr>
      <w:pict w14:anchorId="45FD5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8438" o:spid="_x0000_s2053"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5102" w14:textId="3C00814C" w:rsidR="00A32A5F" w:rsidRDefault="001738E2">
    <w:pPr>
      <w:pStyle w:val="Header"/>
    </w:pPr>
    <w:r>
      <w:rPr>
        <w:noProof/>
      </w:rPr>
      <w:pict w14:anchorId="19C88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8439" o:spid="_x0000_s2054"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BCCF" w14:textId="75F192AD" w:rsidR="00A32A5F" w:rsidRDefault="001738E2">
    <w:pPr>
      <w:pStyle w:val="Header"/>
    </w:pPr>
    <w:r>
      <w:rPr>
        <w:noProof/>
      </w:rPr>
      <w:pict w14:anchorId="3C53C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8437" o:spid="_x0000_s2052"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1EB8"/>
    <w:multiLevelType w:val="hybridMultilevel"/>
    <w:tmpl w:val="4B1A9E28"/>
    <w:lvl w:ilvl="0" w:tplc="3D5C7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459D1"/>
    <w:multiLevelType w:val="hybridMultilevel"/>
    <w:tmpl w:val="CD385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AD27FF"/>
    <w:multiLevelType w:val="hybridMultilevel"/>
    <w:tmpl w:val="120A6366"/>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 w15:restartNumberingAfterBreak="0">
    <w:nsid w:val="1A073FC7"/>
    <w:multiLevelType w:val="hybridMultilevel"/>
    <w:tmpl w:val="DC542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F8F73D5"/>
    <w:multiLevelType w:val="hybridMultilevel"/>
    <w:tmpl w:val="2A209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6E4BCD"/>
    <w:multiLevelType w:val="hybridMultilevel"/>
    <w:tmpl w:val="90CC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E0BC1"/>
    <w:multiLevelType w:val="hybridMultilevel"/>
    <w:tmpl w:val="410237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99E428C"/>
    <w:multiLevelType w:val="hybridMultilevel"/>
    <w:tmpl w:val="8544EC6E"/>
    <w:lvl w:ilvl="0" w:tplc="AC085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F2AF1"/>
    <w:multiLevelType w:val="hybridMultilevel"/>
    <w:tmpl w:val="59EAF8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37B05D9"/>
    <w:multiLevelType w:val="hybridMultilevel"/>
    <w:tmpl w:val="287430D4"/>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10" w15:restartNumberingAfterBreak="0">
    <w:nsid w:val="4956298C"/>
    <w:multiLevelType w:val="hybridMultilevel"/>
    <w:tmpl w:val="17AC6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307FD1"/>
    <w:multiLevelType w:val="hybridMultilevel"/>
    <w:tmpl w:val="A79A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31E3A"/>
    <w:multiLevelType w:val="hybridMultilevel"/>
    <w:tmpl w:val="59408048"/>
    <w:lvl w:ilvl="0" w:tplc="46CC5662">
      <w:start w:val="1"/>
      <w:numFmt w:val="upperRoman"/>
      <w:lvlText w:val="%1."/>
      <w:lvlJc w:val="left"/>
      <w:pPr>
        <w:ind w:left="1080" w:hanging="720"/>
      </w:pPr>
      <w:rPr>
        <w:rFonts w:hint="default"/>
      </w:rPr>
    </w:lvl>
    <w:lvl w:ilvl="1" w:tplc="0FD00648">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521574"/>
    <w:multiLevelType w:val="hybridMultilevel"/>
    <w:tmpl w:val="866C5304"/>
    <w:lvl w:ilvl="0" w:tplc="02CE0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80E74"/>
    <w:multiLevelType w:val="hybridMultilevel"/>
    <w:tmpl w:val="31702156"/>
    <w:lvl w:ilvl="0" w:tplc="BD76D2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94E7487"/>
    <w:multiLevelType w:val="hybridMultilevel"/>
    <w:tmpl w:val="850811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EC94C62"/>
    <w:multiLevelType w:val="hybridMultilevel"/>
    <w:tmpl w:val="2934F944"/>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num w:numId="1">
    <w:abstractNumId w:val="11"/>
  </w:num>
  <w:num w:numId="2">
    <w:abstractNumId w:val="13"/>
  </w:num>
  <w:num w:numId="3">
    <w:abstractNumId w:val="12"/>
  </w:num>
  <w:num w:numId="4">
    <w:abstractNumId w:val="5"/>
  </w:num>
  <w:num w:numId="5">
    <w:abstractNumId w:val="2"/>
  </w:num>
  <w:num w:numId="6">
    <w:abstractNumId w:val="8"/>
  </w:num>
  <w:num w:numId="7">
    <w:abstractNumId w:val="9"/>
  </w:num>
  <w:num w:numId="8">
    <w:abstractNumId w:val="6"/>
  </w:num>
  <w:num w:numId="9">
    <w:abstractNumId w:val="0"/>
  </w:num>
  <w:num w:numId="10">
    <w:abstractNumId w:val="7"/>
  </w:num>
  <w:num w:numId="11">
    <w:abstractNumId w:val="14"/>
  </w:num>
  <w:num w:numId="12">
    <w:abstractNumId w:val="10"/>
  </w:num>
  <w:num w:numId="13">
    <w:abstractNumId w:val="15"/>
  </w:num>
  <w:num w:numId="14">
    <w:abstractNumId w:val="16"/>
  </w:num>
  <w:num w:numId="15">
    <w:abstractNumId w:val="3"/>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ED6"/>
    <w:rsid w:val="000409AE"/>
    <w:rsid w:val="000410DC"/>
    <w:rsid w:val="00086C2E"/>
    <w:rsid w:val="000B6AD0"/>
    <w:rsid w:val="000F6687"/>
    <w:rsid w:val="001738E2"/>
    <w:rsid w:val="00174740"/>
    <w:rsid w:val="00184209"/>
    <w:rsid w:val="001A1020"/>
    <w:rsid w:val="001A6EE6"/>
    <w:rsid w:val="001E0745"/>
    <w:rsid w:val="001E5EB5"/>
    <w:rsid w:val="00235F50"/>
    <w:rsid w:val="002631BA"/>
    <w:rsid w:val="002F46D4"/>
    <w:rsid w:val="002F7012"/>
    <w:rsid w:val="00334D54"/>
    <w:rsid w:val="00335D58"/>
    <w:rsid w:val="0034296E"/>
    <w:rsid w:val="0034731A"/>
    <w:rsid w:val="00384A48"/>
    <w:rsid w:val="0039119A"/>
    <w:rsid w:val="003C68E3"/>
    <w:rsid w:val="003E6B83"/>
    <w:rsid w:val="00491F22"/>
    <w:rsid w:val="004B7F83"/>
    <w:rsid w:val="004D044D"/>
    <w:rsid w:val="004D22F7"/>
    <w:rsid w:val="004E4995"/>
    <w:rsid w:val="004F2876"/>
    <w:rsid w:val="00507ED6"/>
    <w:rsid w:val="00511BF6"/>
    <w:rsid w:val="00540044"/>
    <w:rsid w:val="00590C7D"/>
    <w:rsid w:val="00596AD7"/>
    <w:rsid w:val="005E1BAC"/>
    <w:rsid w:val="00617979"/>
    <w:rsid w:val="00630CDE"/>
    <w:rsid w:val="00630DB3"/>
    <w:rsid w:val="00650145"/>
    <w:rsid w:val="00657639"/>
    <w:rsid w:val="00671692"/>
    <w:rsid w:val="006A5B4E"/>
    <w:rsid w:val="006A66D0"/>
    <w:rsid w:val="006E3BB8"/>
    <w:rsid w:val="00707C50"/>
    <w:rsid w:val="00745A4C"/>
    <w:rsid w:val="00784CE9"/>
    <w:rsid w:val="007922F4"/>
    <w:rsid w:val="007953F2"/>
    <w:rsid w:val="007C1203"/>
    <w:rsid w:val="0081270B"/>
    <w:rsid w:val="008422D3"/>
    <w:rsid w:val="008D49DC"/>
    <w:rsid w:val="008F1855"/>
    <w:rsid w:val="009121FA"/>
    <w:rsid w:val="00934921"/>
    <w:rsid w:val="00944842"/>
    <w:rsid w:val="0096358F"/>
    <w:rsid w:val="00985F10"/>
    <w:rsid w:val="009923D4"/>
    <w:rsid w:val="009A06E3"/>
    <w:rsid w:val="009C6841"/>
    <w:rsid w:val="009D709A"/>
    <w:rsid w:val="00A11CF2"/>
    <w:rsid w:val="00A32A5F"/>
    <w:rsid w:val="00A5233A"/>
    <w:rsid w:val="00A53081"/>
    <w:rsid w:val="00A53B81"/>
    <w:rsid w:val="00A7412D"/>
    <w:rsid w:val="00AC37D1"/>
    <w:rsid w:val="00AE7B75"/>
    <w:rsid w:val="00B05222"/>
    <w:rsid w:val="00B135DD"/>
    <w:rsid w:val="00B26399"/>
    <w:rsid w:val="00B35365"/>
    <w:rsid w:val="00B4490C"/>
    <w:rsid w:val="00B45DD8"/>
    <w:rsid w:val="00B50357"/>
    <w:rsid w:val="00B71B05"/>
    <w:rsid w:val="00B7626F"/>
    <w:rsid w:val="00B80DA0"/>
    <w:rsid w:val="00C345CB"/>
    <w:rsid w:val="00D94794"/>
    <w:rsid w:val="00DB34D0"/>
    <w:rsid w:val="00DD126D"/>
    <w:rsid w:val="00DD58A7"/>
    <w:rsid w:val="00DE1462"/>
    <w:rsid w:val="00DF26D6"/>
    <w:rsid w:val="00DF64FC"/>
    <w:rsid w:val="00E066D7"/>
    <w:rsid w:val="00E11C1B"/>
    <w:rsid w:val="00E12E55"/>
    <w:rsid w:val="00E318AE"/>
    <w:rsid w:val="00E33D93"/>
    <w:rsid w:val="00E77516"/>
    <w:rsid w:val="00ED01AA"/>
    <w:rsid w:val="00EE1256"/>
    <w:rsid w:val="00F37FE9"/>
    <w:rsid w:val="00F676B2"/>
    <w:rsid w:val="00F72500"/>
    <w:rsid w:val="00F7612B"/>
    <w:rsid w:val="00F9521F"/>
    <w:rsid w:val="00FB1793"/>
    <w:rsid w:val="00FB7FA0"/>
    <w:rsid w:val="00FC5CE9"/>
    <w:rsid w:val="00FC7BB9"/>
    <w:rsid w:val="00FE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B66C842"/>
  <w15:chartTrackingRefBased/>
  <w15:docId w15:val="{08A251F5-74C9-49A0-887F-BB3BCAA4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ED6"/>
    <w:pPr>
      <w:ind w:left="720"/>
      <w:contextualSpacing/>
    </w:pPr>
  </w:style>
  <w:style w:type="character" w:styleId="CommentReference">
    <w:name w:val="annotation reference"/>
    <w:basedOn w:val="DefaultParagraphFont"/>
    <w:uiPriority w:val="99"/>
    <w:semiHidden/>
    <w:unhideWhenUsed/>
    <w:rsid w:val="00A32A5F"/>
    <w:rPr>
      <w:sz w:val="16"/>
      <w:szCs w:val="16"/>
    </w:rPr>
  </w:style>
  <w:style w:type="paragraph" w:styleId="CommentText">
    <w:name w:val="annotation text"/>
    <w:basedOn w:val="Normal"/>
    <w:link w:val="CommentTextChar"/>
    <w:uiPriority w:val="99"/>
    <w:semiHidden/>
    <w:unhideWhenUsed/>
    <w:rsid w:val="00A32A5F"/>
    <w:pPr>
      <w:spacing w:line="240" w:lineRule="auto"/>
    </w:pPr>
    <w:rPr>
      <w:sz w:val="20"/>
      <w:szCs w:val="20"/>
    </w:rPr>
  </w:style>
  <w:style w:type="character" w:customStyle="1" w:styleId="CommentTextChar">
    <w:name w:val="Comment Text Char"/>
    <w:basedOn w:val="DefaultParagraphFont"/>
    <w:link w:val="CommentText"/>
    <w:uiPriority w:val="99"/>
    <w:semiHidden/>
    <w:rsid w:val="00A32A5F"/>
    <w:rPr>
      <w:sz w:val="20"/>
      <w:szCs w:val="20"/>
    </w:rPr>
  </w:style>
  <w:style w:type="paragraph" w:styleId="CommentSubject">
    <w:name w:val="annotation subject"/>
    <w:basedOn w:val="CommentText"/>
    <w:next w:val="CommentText"/>
    <w:link w:val="CommentSubjectChar"/>
    <w:uiPriority w:val="99"/>
    <w:semiHidden/>
    <w:unhideWhenUsed/>
    <w:rsid w:val="00A32A5F"/>
    <w:rPr>
      <w:b/>
      <w:bCs/>
    </w:rPr>
  </w:style>
  <w:style w:type="character" w:customStyle="1" w:styleId="CommentSubjectChar">
    <w:name w:val="Comment Subject Char"/>
    <w:basedOn w:val="CommentTextChar"/>
    <w:link w:val="CommentSubject"/>
    <w:uiPriority w:val="99"/>
    <w:semiHidden/>
    <w:rsid w:val="00A32A5F"/>
    <w:rPr>
      <w:b/>
      <w:bCs/>
      <w:sz w:val="20"/>
      <w:szCs w:val="20"/>
    </w:rPr>
  </w:style>
  <w:style w:type="paragraph" w:styleId="BalloonText">
    <w:name w:val="Balloon Text"/>
    <w:basedOn w:val="Normal"/>
    <w:link w:val="BalloonTextChar"/>
    <w:uiPriority w:val="99"/>
    <w:semiHidden/>
    <w:unhideWhenUsed/>
    <w:rsid w:val="00A32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A5F"/>
    <w:rPr>
      <w:rFonts w:ascii="Segoe UI" w:hAnsi="Segoe UI" w:cs="Segoe UI"/>
      <w:sz w:val="18"/>
      <w:szCs w:val="18"/>
    </w:rPr>
  </w:style>
  <w:style w:type="paragraph" w:styleId="Header">
    <w:name w:val="header"/>
    <w:basedOn w:val="Normal"/>
    <w:link w:val="HeaderChar"/>
    <w:uiPriority w:val="99"/>
    <w:unhideWhenUsed/>
    <w:rsid w:val="00A32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A5F"/>
  </w:style>
  <w:style w:type="paragraph" w:styleId="Footer">
    <w:name w:val="footer"/>
    <w:basedOn w:val="Normal"/>
    <w:link w:val="FooterChar"/>
    <w:uiPriority w:val="99"/>
    <w:unhideWhenUsed/>
    <w:rsid w:val="00A32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A5F"/>
  </w:style>
  <w:style w:type="paragraph" w:styleId="Revision">
    <w:name w:val="Revision"/>
    <w:hidden/>
    <w:uiPriority w:val="99"/>
    <w:semiHidden/>
    <w:rsid w:val="00E77516"/>
    <w:pPr>
      <w:spacing w:after="0" w:line="240" w:lineRule="auto"/>
    </w:pPr>
  </w:style>
  <w:style w:type="paragraph" w:styleId="FootnoteText">
    <w:name w:val="footnote text"/>
    <w:basedOn w:val="Normal"/>
    <w:link w:val="FootnoteTextChar"/>
    <w:uiPriority w:val="99"/>
    <w:semiHidden/>
    <w:unhideWhenUsed/>
    <w:rsid w:val="003E6B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6B83"/>
    <w:rPr>
      <w:sz w:val="20"/>
      <w:szCs w:val="20"/>
    </w:rPr>
  </w:style>
  <w:style w:type="character" w:styleId="FootnoteReference">
    <w:name w:val="footnote reference"/>
    <w:basedOn w:val="DefaultParagraphFont"/>
    <w:uiPriority w:val="99"/>
    <w:semiHidden/>
    <w:unhideWhenUsed/>
    <w:rsid w:val="003E6B83"/>
    <w:rPr>
      <w:vertAlign w:val="superscript"/>
    </w:rPr>
  </w:style>
  <w:style w:type="character" w:styleId="Hyperlink">
    <w:name w:val="Hyperlink"/>
    <w:basedOn w:val="DefaultParagraphFont"/>
    <w:uiPriority w:val="99"/>
    <w:unhideWhenUsed/>
    <w:rsid w:val="008422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D74B5-FF01-4822-A152-352D4BB6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Irwin</dc:creator>
  <cp:keywords/>
  <dc:description/>
  <cp:lastModifiedBy>Angela Irwin</cp:lastModifiedBy>
  <cp:revision>7</cp:revision>
  <cp:lastPrinted>2015-06-18T17:28:00Z</cp:lastPrinted>
  <dcterms:created xsi:type="dcterms:W3CDTF">2019-01-30T15:33:00Z</dcterms:created>
  <dcterms:modified xsi:type="dcterms:W3CDTF">2019-02-04T22:34:00Z</dcterms:modified>
</cp:coreProperties>
</file>