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CA7F" w14:textId="77777777" w:rsidR="00ED17B6" w:rsidRDefault="00ED17B6" w:rsidP="00BE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A79106F" wp14:editId="41787393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7042" w14:textId="29F763C6" w:rsidR="00ED17B6" w:rsidRDefault="00ED17B6" w:rsidP="00DA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14:paraId="12BB5AC1" w14:textId="545212B3" w:rsidR="0075635A" w:rsidRPr="0075635A" w:rsidRDefault="0075635A" w:rsidP="00DA6F56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val="en"/>
        </w:rPr>
      </w:pPr>
      <w:r w:rsidRPr="0075635A">
        <w:rPr>
          <w:rFonts w:eastAsia="Times New Roman" w:cstheme="minorHAnsi"/>
          <w:sz w:val="32"/>
          <w:szCs w:val="32"/>
          <w:lang w:val="en"/>
        </w:rPr>
        <w:t>The Establishment and Effective Use of Committees</w:t>
      </w:r>
    </w:p>
    <w:p w14:paraId="6BA43943" w14:textId="696DA98E" w:rsidR="0075635A" w:rsidRPr="0075635A" w:rsidRDefault="0075635A" w:rsidP="00DA6F56">
      <w:pPr>
        <w:spacing w:after="0" w:line="240" w:lineRule="auto"/>
        <w:jc w:val="center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On-Demand Webinar</w:t>
      </w:r>
    </w:p>
    <w:p w14:paraId="2F0E94F6" w14:textId="5D757C2E" w:rsidR="0075635A" w:rsidRPr="0075635A" w:rsidRDefault="0075635A" w:rsidP="00DA6F56">
      <w:pPr>
        <w:spacing w:after="0" w:line="240" w:lineRule="auto"/>
        <w:jc w:val="center"/>
        <w:rPr>
          <w:rFonts w:eastAsia="Times New Roman" w:cstheme="minorHAnsi"/>
          <w:lang w:val="en"/>
        </w:rPr>
      </w:pPr>
    </w:p>
    <w:p w14:paraId="7F29D03E" w14:textId="3DB8D856" w:rsidR="0075635A" w:rsidRPr="0075635A" w:rsidRDefault="0075635A" w:rsidP="00DA6F56">
      <w:pPr>
        <w:spacing w:after="0" w:line="240" w:lineRule="auto"/>
        <w:jc w:val="center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Committee Assignment Descriptions</w:t>
      </w:r>
    </w:p>
    <w:p w14:paraId="775034EE" w14:textId="77777777" w:rsidR="0075635A" w:rsidRPr="0075635A" w:rsidRDefault="0075635A" w:rsidP="00DA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"/>
        </w:rPr>
      </w:pPr>
    </w:p>
    <w:p w14:paraId="0CC87337" w14:textId="77777777" w:rsidR="008F4EC9" w:rsidRPr="00BE36C6" w:rsidRDefault="008F4EC9" w:rsidP="00DA6F5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"/>
        </w:rPr>
      </w:pPr>
      <w:r w:rsidRPr="00BE36C6">
        <w:rPr>
          <w:rFonts w:eastAsia="Times New Roman" w:cstheme="minorHAnsi"/>
          <w:b/>
          <w:bCs/>
          <w:sz w:val="28"/>
          <w:szCs w:val="28"/>
          <w:lang w:val="en"/>
        </w:rPr>
        <w:t>Board Policy Committee</w:t>
      </w:r>
    </w:p>
    <w:p w14:paraId="00F8B34A" w14:textId="77777777" w:rsidR="00DA6F56" w:rsidRPr="00BE36C6" w:rsidRDefault="00DA6F56" w:rsidP="00DA6F5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/>
        </w:rPr>
      </w:pPr>
      <w:r w:rsidRPr="00BE36C6">
        <w:rPr>
          <w:rFonts w:eastAsia="Times New Roman" w:cstheme="minorHAnsi"/>
          <w:b/>
          <w:bCs/>
          <w:sz w:val="24"/>
          <w:szCs w:val="24"/>
          <w:lang w:val="en"/>
        </w:rPr>
        <w:t>Assignment Description</w:t>
      </w:r>
    </w:p>
    <w:p w14:paraId="6002DB19" w14:textId="77777777" w:rsidR="008F4EC9" w:rsidRPr="0075635A" w:rsidRDefault="008F4EC9" w:rsidP="008F4EC9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Pursuant to the </w:t>
      </w:r>
      <w:r w:rsidR="00FE620D" w:rsidRPr="0075635A">
        <w:rPr>
          <w:rFonts w:eastAsia="Times New Roman" w:cstheme="minorHAnsi"/>
          <w:bCs/>
          <w:lang w:val="en"/>
        </w:rPr>
        <w:t>(NAME OF SCHOOL PLUS “ACADEMY BOARD”) (</w:t>
      </w:r>
      <w:r w:rsidRPr="0075635A">
        <w:rPr>
          <w:rFonts w:eastAsia="Times New Roman" w:cstheme="minorHAnsi"/>
          <w:bCs/>
          <w:lang w:val="en"/>
        </w:rPr>
        <w:t xml:space="preserve">“Academy Board”) Bylaws, the Academy Board, by resolution, </w:t>
      </w:r>
      <w:r w:rsidRPr="0075635A">
        <w:rPr>
          <w:rFonts w:eastAsia="Times New Roman" w:cstheme="minorHAnsi"/>
          <w:bCs/>
          <w:i/>
          <w:lang w:val="en"/>
        </w:rPr>
        <w:t>“may designate one or more committees, each committee t</w:t>
      </w:r>
      <w:r w:rsidR="00C4591B" w:rsidRPr="0075635A">
        <w:rPr>
          <w:rFonts w:eastAsia="Times New Roman" w:cstheme="minorHAnsi"/>
          <w:bCs/>
          <w:i/>
          <w:lang w:val="en"/>
        </w:rPr>
        <w:t>o consist of one or</w:t>
      </w:r>
      <w:r w:rsidRPr="0075635A">
        <w:rPr>
          <w:rFonts w:eastAsia="Times New Roman" w:cstheme="minorHAnsi"/>
          <w:bCs/>
          <w:i/>
          <w:lang w:val="en"/>
        </w:rPr>
        <w:t xml:space="preserve"> more Directors selected by the Academy Board</w:t>
      </w:r>
      <w:r w:rsidR="00C4591B" w:rsidRPr="0075635A">
        <w:rPr>
          <w:rFonts w:eastAsia="Times New Roman" w:cstheme="minorHAnsi"/>
          <w:bCs/>
          <w:i/>
          <w:lang w:val="en"/>
        </w:rPr>
        <w:t>.”</w:t>
      </w:r>
      <w:r w:rsidR="00C4591B" w:rsidRPr="0075635A">
        <w:rPr>
          <w:rFonts w:eastAsia="Times New Roman" w:cstheme="minorHAnsi"/>
          <w:bCs/>
          <w:lang w:val="en"/>
        </w:rPr>
        <w:t xml:space="preserve">  At its regularly scheduled meeting on </w:t>
      </w:r>
      <w:r w:rsidR="00523697" w:rsidRPr="0075635A">
        <w:rPr>
          <w:rFonts w:eastAsia="Times New Roman" w:cstheme="minorHAnsi"/>
          <w:bCs/>
          <w:lang w:val="en"/>
        </w:rPr>
        <w:t>________________</w:t>
      </w:r>
      <w:r w:rsidR="00C4591B" w:rsidRPr="0075635A">
        <w:rPr>
          <w:rFonts w:eastAsia="Times New Roman" w:cstheme="minorHAnsi"/>
          <w:bCs/>
          <w:lang w:val="en"/>
        </w:rPr>
        <w:t>, the Academy Board moved to establish a Board Policy Committee, consisting of the following members:</w:t>
      </w:r>
    </w:p>
    <w:p w14:paraId="689C3748" w14:textId="77777777" w:rsidR="00523697" w:rsidRPr="0075635A" w:rsidRDefault="00523697" w:rsidP="00C4591B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4C01AB5C" w14:textId="77777777" w:rsidR="00523697" w:rsidRPr="0075635A" w:rsidRDefault="00523697" w:rsidP="00C4591B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7717B8F7" w14:textId="77777777" w:rsidR="00C4591B" w:rsidRPr="0075635A" w:rsidRDefault="00C4591B" w:rsidP="00C4591B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Committee members will work closely with representatives of </w:t>
      </w:r>
      <w:r w:rsidR="00523697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to ensure the Academy Board’s governing policies are up-to-date and are reflective of its governing philosophy relative to policy guidance.  To accomplish this, the Board Policy Committee will:</w:t>
      </w:r>
    </w:p>
    <w:p w14:paraId="641FE60C" w14:textId="77777777" w:rsidR="00C4591B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20" w:firstLine="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Meet at a frequency determined by the Committee but not less than four times per year;</w:t>
      </w:r>
    </w:p>
    <w:p w14:paraId="36C94030" w14:textId="77777777" w:rsidR="00DA6F56" w:rsidRPr="0075635A" w:rsidRDefault="00DA6F56" w:rsidP="00DA6F56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61B04581" w14:textId="77777777" w:rsidR="00DA6F56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Sit in on meetings with the Academy Board’s policy provider, the National Charter Schools Institute;</w:t>
      </w:r>
    </w:p>
    <w:p w14:paraId="42675E6C" w14:textId="77777777" w:rsidR="00DA6F56" w:rsidRPr="0075635A" w:rsidRDefault="00DA6F56" w:rsidP="00DA6F56">
      <w:pPr>
        <w:pStyle w:val="ListParagraph"/>
        <w:rPr>
          <w:rFonts w:eastAsia="Times New Roman" w:cstheme="minorHAnsi"/>
          <w:bCs/>
          <w:lang w:val="en"/>
        </w:rPr>
      </w:pPr>
    </w:p>
    <w:p w14:paraId="129E390B" w14:textId="77777777" w:rsidR="00DA6F56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Review all board policies and updates for accuracy, relevancy and alignment;</w:t>
      </w:r>
    </w:p>
    <w:p w14:paraId="5AFF0C5F" w14:textId="77777777" w:rsidR="00DA6F56" w:rsidRPr="0075635A" w:rsidRDefault="00DA6F56" w:rsidP="00DA6F56">
      <w:pPr>
        <w:pStyle w:val="ListParagraph"/>
        <w:rPr>
          <w:rFonts w:eastAsia="Times New Roman" w:cstheme="minorHAnsi"/>
          <w:bCs/>
          <w:lang w:val="en"/>
        </w:rPr>
      </w:pPr>
    </w:p>
    <w:p w14:paraId="058A8D41" w14:textId="77777777" w:rsidR="00DA6F56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Take the lead in determining policy additions, deletions, updates and/or revisions; </w:t>
      </w:r>
    </w:p>
    <w:p w14:paraId="2F59A9F1" w14:textId="77777777" w:rsidR="00DA6F56" w:rsidRPr="0075635A" w:rsidRDefault="00DA6F56" w:rsidP="00DA6F56">
      <w:pPr>
        <w:pStyle w:val="ListParagraph"/>
        <w:rPr>
          <w:rFonts w:eastAsia="Times New Roman" w:cstheme="minorHAnsi"/>
          <w:bCs/>
          <w:lang w:val="en"/>
        </w:rPr>
      </w:pPr>
    </w:p>
    <w:p w14:paraId="1DD9464A" w14:textId="77777777" w:rsidR="00DA6F56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Ensure full Academy Board is aware of salient policy language; and</w:t>
      </w:r>
    </w:p>
    <w:p w14:paraId="336A4027" w14:textId="77777777" w:rsidR="00DA6F56" w:rsidRPr="0075635A" w:rsidRDefault="00DA6F56" w:rsidP="00DA6F56">
      <w:pPr>
        <w:pStyle w:val="ListParagraph"/>
        <w:rPr>
          <w:rFonts w:eastAsia="Times New Roman" w:cstheme="minorHAnsi"/>
          <w:bCs/>
          <w:lang w:val="en"/>
        </w:rPr>
      </w:pPr>
    </w:p>
    <w:p w14:paraId="0E2BE5A6" w14:textId="77777777" w:rsidR="00DA6F56" w:rsidRPr="0075635A" w:rsidRDefault="00DA6F56" w:rsidP="005236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Bring policy recommendations to the full Academy Board for deliberation and action.</w:t>
      </w:r>
    </w:p>
    <w:p w14:paraId="4515BDBD" w14:textId="77777777" w:rsidR="00DA6F56" w:rsidRPr="0075635A" w:rsidRDefault="00DA6F56" w:rsidP="00DA6F56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The attached materials will offer practical guidance in ensuring effective Board Policy Committee meetings.</w:t>
      </w:r>
    </w:p>
    <w:p w14:paraId="6E1CCA7B" w14:textId="77777777" w:rsidR="00BE1FE8" w:rsidRPr="00193135" w:rsidRDefault="00BE1FE8" w:rsidP="00DA6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"/>
        </w:rPr>
      </w:pPr>
    </w:p>
    <w:p w14:paraId="2FAFDAD9" w14:textId="77777777" w:rsidR="008F4EC9" w:rsidRPr="00BE36C6" w:rsidRDefault="008F4EC9" w:rsidP="0087337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"/>
        </w:rPr>
      </w:pPr>
      <w:r w:rsidRPr="00BE36C6">
        <w:rPr>
          <w:rFonts w:eastAsia="Times New Roman" w:cstheme="minorHAnsi"/>
          <w:b/>
          <w:bCs/>
          <w:sz w:val="28"/>
          <w:szCs w:val="28"/>
          <w:lang w:val="en"/>
        </w:rPr>
        <w:lastRenderedPageBreak/>
        <w:t>Fundraising Committee</w:t>
      </w:r>
    </w:p>
    <w:p w14:paraId="086B8177" w14:textId="77777777" w:rsidR="00873370" w:rsidRPr="00BE36C6" w:rsidRDefault="00873370" w:rsidP="00317F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/>
        </w:rPr>
      </w:pPr>
      <w:r w:rsidRPr="00BE36C6">
        <w:rPr>
          <w:rFonts w:eastAsia="Times New Roman" w:cstheme="minorHAnsi"/>
          <w:b/>
          <w:bCs/>
          <w:sz w:val="24"/>
          <w:szCs w:val="24"/>
          <w:lang w:val="en"/>
        </w:rPr>
        <w:t>Assignment Description</w:t>
      </w:r>
    </w:p>
    <w:p w14:paraId="1F526269" w14:textId="77777777" w:rsidR="00873370" w:rsidRDefault="00873370" w:rsidP="0031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3696281E" w14:textId="77777777" w:rsidR="00873370" w:rsidRPr="0075635A" w:rsidRDefault="00873370" w:rsidP="00317F22">
      <w:pPr>
        <w:spacing w:after="0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Pursuant to the </w:t>
      </w:r>
      <w:r w:rsidR="00FE620D" w:rsidRPr="0075635A">
        <w:rPr>
          <w:rFonts w:eastAsia="Times New Roman" w:cstheme="minorHAnsi"/>
          <w:bCs/>
          <w:lang w:val="en"/>
        </w:rPr>
        <w:t xml:space="preserve">(NAME OF SCHOOL PLUS “ACADEMY BOARD”) </w:t>
      </w:r>
      <w:r w:rsidRPr="0075635A">
        <w:rPr>
          <w:rFonts w:eastAsia="Times New Roman" w:cstheme="minorHAnsi"/>
          <w:bCs/>
          <w:lang w:val="en"/>
        </w:rPr>
        <w:t xml:space="preserve">(“Academy Board”) Bylaws, the Academy Board, by resolution, </w:t>
      </w:r>
      <w:r w:rsidRPr="0075635A">
        <w:rPr>
          <w:rFonts w:eastAsia="Times New Roman" w:cstheme="minorHAnsi"/>
          <w:bCs/>
          <w:i/>
          <w:lang w:val="en"/>
        </w:rPr>
        <w:t>“may designate one or more committees, each committee to consist of one or more Directors selected by the Academy Board.”</w:t>
      </w:r>
      <w:r w:rsidRPr="0075635A">
        <w:rPr>
          <w:rFonts w:eastAsia="Times New Roman" w:cstheme="minorHAnsi"/>
          <w:bCs/>
          <w:lang w:val="en"/>
        </w:rPr>
        <w:t xml:space="preserve">  At its regularly scheduled meeting on </w:t>
      </w:r>
      <w:r w:rsidR="00523697" w:rsidRPr="0075635A">
        <w:rPr>
          <w:rFonts w:eastAsia="Times New Roman" w:cstheme="minorHAnsi"/>
          <w:bCs/>
          <w:lang w:val="en"/>
        </w:rPr>
        <w:t>__________________</w:t>
      </w:r>
      <w:r w:rsidRPr="0075635A">
        <w:rPr>
          <w:rFonts w:eastAsia="Times New Roman" w:cstheme="minorHAnsi"/>
          <w:bCs/>
          <w:lang w:val="en"/>
        </w:rPr>
        <w:t>, the Academy Board moved to establish a Fundraising Committee, consisting of the following members:</w:t>
      </w:r>
    </w:p>
    <w:p w14:paraId="398DD5CC" w14:textId="77777777" w:rsidR="00523697" w:rsidRPr="0075635A" w:rsidRDefault="00523697" w:rsidP="008F4EC9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114FD737" w14:textId="77777777" w:rsidR="008F4EC9" w:rsidRPr="0075635A" w:rsidRDefault="00873370" w:rsidP="008F4EC9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Committee members will work closely with representatives of </w:t>
      </w:r>
      <w:r w:rsidR="00523697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to help oversee the Academy’s overall</w:t>
      </w:r>
      <w:r w:rsidR="008F4EC9" w:rsidRPr="0075635A">
        <w:rPr>
          <w:rFonts w:eastAsia="Times New Roman" w:cstheme="minorHAnsi"/>
          <w:lang w:val="en"/>
        </w:rPr>
        <w:t xml:space="preserve"> fundraising </w:t>
      </w:r>
      <w:r w:rsidRPr="0075635A">
        <w:rPr>
          <w:rFonts w:eastAsia="Times New Roman" w:cstheme="minorHAnsi"/>
          <w:lang w:val="en"/>
        </w:rPr>
        <w:t xml:space="preserve">efforts </w:t>
      </w:r>
      <w:r w:rsidR="008F4EC9" w:rsidRPr="0075635A">
        <w:rPr>
          <w:rFonts w:eastAsia="Times New Roman" w:cstheme="minorHAnsi"/>
          <w:lang w:val="en"/>
        </w:rPr>
        <w:t xml:space="preserve">and, in particular, the fundraising done by the </w:t>
      </w:r>
      <w:r w:rsidRPr="0075635A">
        <w:rPr>
          <w:rFonts w:eastAsia="Times New Roman" w:cstheme="minorHAnsi"/>
          <w:lang w:val="en"/>
        </w:rPr>
        <w:t>Academy Board.  To</w:t>
      </w:r>
      <w:r w:rsidR="008F4EC9" w:rsidRPr="0075635A">
        <w:rPr>
          <w:rFonts w:eastAsia="Times New Roman" w:cstheme="minorHAnsi"/>
          <w:lang w:val="en"/>
        </w:rPr>
        <w:t xml:space="preserve"> accomplish this, </w:t>
      </w:r>
      <w:r w:rsidRPr="0075635A">
        <w:rPr>
          <w:rFonts w:eastAsia="Times New Roman" w:cstheme="minorHAnsi"/>
          <w:lang w:val="en"/>
        </w:rPr>
        <w:t>the Fundraising Committee will:</w:t>
      </w:r>
    </w:p>
    <w:p w14:paraId="3F00263B" w14:textId="77777777" w:rsidR="00523697" w:rsidRPr="0075635A" w:rsidRDefault="00317F22" w:rsidP="0052369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Meet at a frequency determined by the Committee for a length of time identified by</w:t>
      </w:r>
    </w:p>
    <w:p w14:paraId="03C789B1" w14:textId="77777777" w:rsidR="00317F22" w:rsidRPr="0075635A" w:rsidRDefault="00317F22" w:rsidP="00523697">
      <w:pPr>
        <w:pStyle w:val="ListParagraph"/>
        <w:spacing w:after="0" w:line="240" w:lineRule="auto"/>
        <w:ind w:firstLine="720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 the Committee (i.e. four times per year through June 2015);</w:t>
      </w:r>
    </w:p>
    <w:p w14:paraId="18FA0021" w14:textId="77777777" w:rsidR="00317F22" w:rsidRPr="0075635A" w:rsidRDefault="00317F22" w:rsidP="00317F22">
      <w:pPr>
        <w:pStyle w:val="ListParagraph"/>
        <w:spacing w:after="0" w:line="240" w:lineRule="auto"/>
        <w:rPr>
          <w:rFonts w:eastAsia="Times New Roman" w:cstheme="minorHAnsi"/>
          <w:bCs/>
          <w:lang w:val="en"/>
        </w:rPr>
      </w:pPr>
    </w:p>
    <w:p w14:paraId="49E3A7A3" w14:textId="77777777" w:rsidR="00523697" w:rsidRPr="0075635A" w:rsidRDefault="00873370" w:rsidP="00317F22">
      <w:pPr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W</w:t>
      </w:r>
      <w:r w:rsidR="008F4EC9" w:rsidRPr="0075635A">
        <w:rPr>
          <w:rFonts w:eastAsia="Times New Roman" w:cstheme="minorHAnsi"/>
          <w:lang w:val="en"/>
        </w:rPr>
        <w:t xml:space="preserve">ork with </w:t>
      </w:r>
      <w:r w:rsidR="00523697" w:rsidRPr="0075635A">
        <w:rPr>
          <w:rFonts w:eastAsia="Times New Roman" w:cstheme="minorHAnsi"/>
          <w:lang w:val="en"/>
        </w:rPr>
        <w:t>(ESP)</w:t>
      </w:r>
      <w:r w:rsidRPr="0075635A">
        <w:rPr>
          <w:rFonts w:eastAsia="Times New Roman" w:cstheme="minorHAnsi"/>
          <w:lang w:val="en"/>
        </w:rPr>
        <w:t xml:space="preserve"> </w:t>
      </w:r>
      <w:r w:rsidR="008F4EC9" w:rsidRPr="0075635A">
        <w:rPr>
          <w:rFonts w:eastAsia="Times New Roman" w:cstheme="minorHAnsi"/>
          <w:lang w:val="en"/>
        </w:rPr>
        <w:t xml:space="preserve">to establish a fundraising </w:t>
      </w:r>
      <w:r w:rsidR="008F4EC9" w:rsidRPr="0075635A">
        <w:rPr>
          <w:rFonts w:eastAsia="Times New Roman" w:cstheme="minorHAnsi"/>
          <w:i/>
          <w:iCs/>
          <w:lang w:val="en"/>
        </w:rPr>
        <w:t>plan</w:t>
      </w:r>
      <w:r w:rsidR="008F4EC9" w:rsidRPr="0075635A">
        <w:rPr>
          <w:rFonts w:eastAsia="Times New Roman" w:cstheme="minorHAnsi"/>
          <w:lang w:val="en"/>
        </w:rPr>
        <w:t xml:space="preserve"> that incorporates a series of </w:t>
      </w:r>
    </w:p>
    <w:p w14:paraId="3DA2F427" w14:textId="77777777" w:rsidR="008F4EC9" w:rsidRPr="0075635A" w:rsidRDefault="008F4EC9" w:rsidP="00523697">
      <w:pPr>
        <w:spacing w:after="0" w:line="240" w:lineRule="auto"/>
        <w:ind w:left="720" w:firstLine="72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appropriate vehicles, such as special events, direct mail, product sales, etc.</w:t>
      </w:r>
      <w:r w:rsidR="00873370" w:rsidRPr="0075635A">
        <w:rPr>
          <w:rFonts w:eastAsia="Times New Roman" w:cstheme="minorHAnsi"/>
          <w:lang w:val="en"/>
        </w:rPr>
        <w:t>;</w:t>
      </w:r>
    </w:p>
    <w:p w14:paraId="2F7D5123" w14:textId="77777777" w:rsidR="00873370" w:rsidRPr="0075635A" w:rsidRDefault="00873370" w:rsidP="00873370">
      <w:pPr>
        <w:spacing w:after="0" w:line="240" w:lineRule="auto"/>
        <w:ind w:left="720"/>
        <w:rPr>
          <w:rFonts w:eastAsia="Times New Roman" w:cstheme="minorHAnsi"/>
          <w:lang w:val="en"/>
        </w:rPr>
      </w:pPr>
    </w:p>
    <w:p w14:paraId="759E84CD" w14:textId="77777777" w:rsidR="008F4EC9" w:rsidRPr="0075635A" w:rsidRDefault="00873370" w:rsidP="00873370">
      <w:pPr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Work with </w:t>
      </w:r>
      <w:r w:rsidR="00523697" w:rsidRPr="0075635A">
        <w:rPr>
          <w:rFonts w:eastAsia="Times New Roman" w:cstheme="minorHAnsi"/>
          <w:lang w:val="en"/>
        </w:rPr>
        <w:t>(ESP)</w:t>
      </w:r>
      <w:r w:rsidR="008F4EC9" w:rsidRPr="0075635A">
        <w:rPr>
          <w:rFonts w:eastAsia="Times New Roman" w:cstheme="minorHAnsi"/>
          <w:lang w:val="en"/>
        </w:rPr>
        <w:t xml:space="preserve"> </w:t>
      </w:r>
      <w:r w:rsidRPr="0075635A">
        <w:rPr>
          <w:rFonts w:eastAsia="Times New Roman" w:cstheme="minorHAnsi"/>
          <w:lang w:val="en"/>
        </w:rPr>
        <w:t>i</w:t>
      </w:r>
      <w:r w:rsidR="008F4EC9" w:rsidRPr="0075635A">
        <w:rPr>
          <w:rFonts w:eastAsia="Times New Roman" w:cstheme="minorHAnsi"/>
          <w:lang w:val="en"/>
        </w:rPr>
        <w:t xml:space="preserve">n their </w:t>
      </w:r>
      <w:r w:rsidRPr="0075635A">
        <w:rPr>
          <w:rFonts w:eastAsia="Times New Roman" w:cstheme="minorHAnsi"/>
          <w:lang w:val="en"/>
        </w:rPr>
        <w:t xml:space="preserve">general </w:t>
      </w:r>
      <w:r w:rsidR="008F4EC9" w:rsidRPr="0075635A">
        <w:rPr>
          <w:rFonts w:eastAsia="Times New Roman" w:cstheme="minorHAnsi"/>
          <w:lang w:val="en"/>
        </w:rPr>
        <w:t>efforts to raise money</w:t>
      </w:r>
      <w:r w:rsidRPr="0075635A">
        <w:rPr>
          <w:rFonts w:eastAsia="Times New Roman" w:cstheme="minorHAnsi"/>
          <w:lang w:val="en"/>
        </w:rPr>
        <w:t>;</w:t>
      </w:r>
    </w:p>
    <w:p w14:paraId="5D59AB8D" w14:textId="77777777" w:rsidR="00873370" w:rsidRPr="0075635A" w:rsidRDefault="00873370" w:rsidP="00873370">
      <w:pPr>
        <w:spacing w:after="0" w:line="240" w:lineRule="auto"/>
        <w:ind w:left="720"/>
        <w:rPr>
          <w:rFonts w:eastAsia="Times New Roman" w:cstheme="minorHAnsi"/>
          <w:lang w:val="en"/>
        </w:rPr>
      </w:pPr>
    </w:p>
    <w:p w14:paraId="54171C75" w14:textId="77777777" w:rsidR="00523697" w:rsidRPr="0075635A" w:rsidRDefault="00873370" w:rsidP="00873370">
      <w:pPr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Take </w:t>
      </w:r>
      <w:r w:rsidR="008F4EC9" w:rsidRPr="0075635A">
        <w:rPr>
          <w:rFonts w:eastAsia="Times New Roman" w:cstheme="minorHAnsi"/>
          <w:lang w:val="en"/>
        </w:rPr>
        <w:t xml:space="preserve">the lead in certain types of outreach efforts, such as chairing a </w:t>
      </w:r>
    </w:p>
    <w:p w14:paraId="15ABA559" w14:textId="77777777" w:rsidR="008F4EC9" w:rsidRPr="0075635A" w:rsidRDefault="008F4EC9" w:rsidP="00523697">
      <w:pPr>
        <w:spacing w:after="0" w:line="240" w:lineRule="auto"/>
        <w:ind w:left="720" w:firstLine="72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dinner/dance committee or hosting fundraising parties, etc.</w:t>
      </w:r>
      <w:r w:rsidR="00873370" w:rsidRPr="0075635A">
        <w:rPr>
          <w:rFonts w:eastAsia="Times New Roman" w:cstheme="minorHAnsi"/>
          <w:lang w:val="en"/>
        </w:rPr>
        <w:t>;</w:t>
      </w:r>
    </w:p>
    <w:p w14:paraId="74F30FEF" w14:textId="77777777" w:rsidR="00873370" w:rsidRPr="0075635A" w:rsidRDefault="00873370" w:rsidP="00873370">
      <w:pPr>
        <w:pStyle w:val="ListParagraph"/>
        <w:rPr>
          <w:rFonts w:eastAsia="Times New Roman" w:cstheme="minorHAnsi"/>
          <w:lang w:val="en"/>
        </w:rPr>
      </w:pPr>
    </w:p>
    <w:p w14:paraId="2BB74467" w14:textId="77777777" w:rsidR="00523697" w:rsidRPr="0075635A" w:rsidRDefault="00873370" w:rsidP="00873370">
      <w:pPr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Be</w:t>
      </w:r>
      <w:r w:rsidR="008F4EC9" w:rsidRPr="0075635A">
        <w:rPr>
          <w:rFonts w:eastAsia="Times New Roman" w:cstheme="minorHAnsi"/>
          <w:lang w:val="en"/>
        </w:rPr>
        <w:t xml:space="preserve"> responsible for involvement of all </w:t>
      </w:r>
      <w:r w:rsidRPr="0075635A">
        <w:rPr>
          <w:rFonts w:eastAsia="Times New Roman" w:cstheme="minorHAnsi"/>
          <w:lang w:val="en"/>
        </w:rPr>
        <w:t xml:space="preserve">Academy Board </w:t>
      </w:r>
      <w:r w:rsidR="008F4EC9" w:rsidRPr="0075635A">
        <w:rPr>
          <w:rFonts w:eastAsia="Times New Roman" w:cstheme="minorHAnsi"/>
          <w:lang w:val="en"/>
        </w:rPr>
        <w:t xml:space="preserve">members in fundraising, such </w:t>
      </w:r>
    </w:p>
    <w:p w14:paraId="30C7F192" w14:textId="77777777" w:rsidR="008F4EC9" w:rsidRPr="0075635A" w:rsidRDefault="008F4EC9" w:rsidP="00523697">
      <w:pPr>
        <w:spacing w:after="0" w:line="240" w:lineRule="auto"/>
        <w:ind w:left="720" w:firstLine="72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as having </w:t>
      </w:r>
      <w:r w:rsidR="00873370" w:rsidRPr="0075635A">
        <w:rPr>
          <w:rFonts w:eastAsia="Times New Roman" w:cstheme="minorHAnsi"/>
          <w:lang w:val="en"/>
        </w:rPr>
        <w:t xml:space="preserve">Academy Board </w:t>
      </w:r>
      <w:r w:rsidRPr="0075635A">
        <w:rPr>
          <w:rFonts w:eastAsia="Times New Roman" w:cstheme="minorHAnsi"/>
          <w:lang w:val="en"/>
        </w:rPr>
        <w:t>members make telephone calls to ask for support, and</w:t>
      </w:r>
    </w:p>
    <w:p w14:paraId="018B32D4" w14:textId="77777777" w:rsidR="00873370" w:rsidRPr="0075635A" w:rsidRDefault="00873370" w:rsidP="00873370">
      <w:pPr>
        <w:pStyle w:val="ListParagraph"/>
        <w:rPr>
          <w:rFonts w:eastAsia="Times New Roman" w:cstheme="minorHAnsi"/>
          <w:lang w:val="en"/>
        </w:rPr>
      </w:pPr>
    </w:p>
    <w:p w14:paraId="542998C0" w14:textId="77777777" w:rsidR="00523697" w:rsidRPr="0075635A" w:rsidRDefault="00873370" w:rsidP="00523697">
      <w:pPr>
        <w:numPr>
          <w:ilvl w:val="0"/>
          <w:numId w:val="1"/>
        </w:numPr>
        <w:spacing w:after="0" w:line="240" w:lineRule="auto"/>
        <w:ind w:firstLine="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M</w:t>
      </w:r>
      <w:r w:rsidR="008F4EC9" w:rsidRPr="0075635A">
        <w:rPr>
          <w:rFonts w:eastAsia="Times New Roman" w:cstheme="minorHAnsi"/>
          <w:lang w:val="en"/>
        </w:rPr>
        <w:t>onitor fundraising efforts to be sure that ethical practices are in place, that donors</w:t>
      </w:r>
    </w:p>
    <w:p w14:paraId="5AD5DE42" w14:textId="77777777" w:rsidR="008F4EC9" w:rsidRPr="0075635A" w:rsidRDefault="008F4EC9" w:rsidP="00523697">
      <w:pPr>
        <w:spacing w:after="0" w:line="240" w:lineRule="auto"/>
        <w:ind w:left="720" w:firstLine="720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are acknowledged appropriately, and that fundraising efforts are cost-effective.</w:t>
      </w:r>
    </w:p>
    <w:p w14:paraId="59BC6D7B" w14:textId="77777777" w:rsidR="00317F22" w:rsidRPr="0075635A" w:rsidRDefault="00317F22" w:rsidP="008F4EC9">
      <w:pPr>
        <w:rPr>
          <w:rFonts w:cstheme="minorHAnsi"/>
        </w:rPr>
      </w:pPr>
    </w:p>
    <w:p w14:paraId="2CC0E9EB" w14:textId="77777777" w:rsidR="00193135" w:rsidRPr="0075635A" w:rsidRDefault="00193135" w:rsidP="00523697">
      <w:pPr>
        <w:pStyle w:val="ListParagraph"/>
        <w:numPr>
          <w:ilvl w:val="0"/>
          <w:numId w:val="7"/>
        </w:numPr>
        <w:ind w:left="720" w:firstLine="0"/>
        <w:rPr>
          <w:rFonts w:cstheme="minorHAnsi"/>
        </w:rPr>
      </w:pPr>
      <w:r w:rsidRPr="0075635A">
        <w:rPr>
          <w:rFonts w:cstheme="minorHAnsi"/>
        </w:rPr>
        <w:t>Establish format for reporting activities and efforts to full Academy Board.</w:t>
      </w:r>
    </w:p>
    <w:p w14:paraId="7FDA94DD" w14:textId="77777777" w:rsidR="00873370" w:rsidRPr="0075635A" w:rsidRDefault="00317F22">
      <w:pPr>
        <w:rPr>
          <w:rFonts w:cstheme="minorHAnsi"/>
        </w:rPr>
      </w:pPr>
      <w:r w:rsidRPr="0075635A">
        <w:rPr>
          <w:rFonts w:cstheme="minorHAnsi"/>
        </w:rPr>
        <w:t>T</w:t>
      </w:r>
      <w:r w:rsidR="00873370" w:rsidRPr="0075635A">
        <w:rPr>
          <w:rFonts w:cstheme="minorHAnsi"/>
        </w:rPr>
        <w:t xml:space="preserve">he attached materials will offer practical guidance in ensuring effective </w:t>
      </w:r>
      <w:r w:rsidR="005D67CF" w:rsidRPr="0075635A">
        <w:rPr>
          <w:rFonts w:cstheme="minorHAnsi"/>
        </w:rPr>
        <w:t xml:space="preserve">Fundraising Committee </w:t>
      </w:r>
      <w:r w:rsidR="00873370" w:rsidRPr="0075635A">
        <w:rPr>
          <w:rFonts w:cstheme="minorHAnsi"/>
        </w:rPr>
        <w:t>meetings.</w:t>
      </w:r>
      <w:r w:rsidR="00873370" w:rsidRPr="0075635A">
        <w:rPr>
          <w:rFonts w:cstheme="minorHAnsi"/>
        </w:rPr>
        <w:br w:type="page"/>
      </w:r>
    </w:p>
    <w:p w14:paraId="7F8DE0D6" w14:textId="77777777" w:rsidR="00873370" w:rsidRPr="00BE36C6" w:rsidRDefault="00873370" w:rsidP="0087337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E36C6">
        <w:rPr>
          <w:rFonts w:cstheme="minorHAnsi"/>
          <w:b/>
          <w:sz w:val="28"/>
          <w:szCs w:val="28"/>
        </w:rPr>
        <w:lastRenderedPageBreak/>
        <w:t>Branding and Marketing Committee</w:t>
      </w:r>
    </w:p>
    <w:p w14:paraId="00F76A02" w14:textId="77777777" w:rsidR="00873370" w:rsidRPr="00BE36C6" w:rsidRDefault="00873370" w:rsidP="0087337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36C6">
        <w:rPr>
          <w:rFonts w:cstheme="minorHAnsi"/>
          <w:b/>
          <w:sz w:val="24"/>
          <w:szCs w:val="24"/>
        </w:rPr>
        <w:t>Assignment Description</w:t>
      </w:r>
    </w:p>
    <w:p w14:paraId="2EAA705F" w14:textId="77777777" w:rsidR="00873370" w:rsidRDefault="00873370" w:rsidP="00873370">
      <w:pPr>
        <w:spacing w:after="0" w:line="240" w:lineRule="auto"/>
        <w:rPr>
          <w:rFonts w:ascii="Times New Roman" w:hAnsi="Times New Roman" w:cs="Times New Roman"/>
          <w:b/>
        </w:rPr>
      </w:pPr>
    </w:p>
    <w:p w14:paraId="5BA5B558" w14:textId="77777777" w:rsidR="00873370" w:rsidRPr="0075635A" w:rsidRDefault="00873370" w:rsidP="0087337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Pursuant to the </w:t>
      </w:r>
      <w:r w:rsidR="00FE620D" w:rsidRPr="0075635A">
        <w:rPr>
          <w:rFonts w:eastAsia="Times New Roman" w:cstheme="minorHAnsi"/>
          <w:bCs/>
          <w:lang w:val="en"/>
        </w:rPr>
        <w:t>(NAME OF SCHOOL PLUS “ACADEMY BOARD”)</w:t>
      </w:r>
      <w:r w:rsidRPr="0075635A">
        <w:rPr>
          <w:rFonts w:eastAsia="Times New Roman" w:cstheme="minorHAnsi"/>
          <w:bCs/>
          <w:lang w:val="en"/>
        </w:rPr>
        <w:t xml:space="preserve"> (“Academy Board”) Bylaws, the Academy Board, by resolution, </w:t>
      </w:r>
      <w:r w:rsidRPr="0075635A">
        <w:rPr>
          <w:rFonts w:eastAsia="Times New Roman" w:cstheme="minorHAnsi"/>
          <w:bCs/>
          <w:i/>
          <w:lang w:val="en"/>
        </w:rPr>
        <w:t>“may designate one or more committees, each committee to consist of one or more Directors selected by the Academy Board.”</w:t>
      </w:r>
      <w:r w:rsidRPr="0075635A">
        <w:rPr>
          <w:rFonts w:eastAsia="Times New Roman" w:cstheme="minorHAnsi"/>
          <w:bCs/>
          <w:lang w:val="en"/>
        </w:rPr>
        <w:t xml:space="preserve">  At its regularly scheduled meeting on </w:t>
      </w:r>
      <w:r w:rsidR="00523697" w:rsidRPr="0075635A">
        <w:rPr>
          <w:rFonts w:eastAsia="Times New Roman" w:cstheme="minorHAnsi"/>
          <w:bCs/>
          <w:lang w:val="en"/>
        </w:rPr>
        <w:t>_______________</w:t>
      </w:r>
      <w:r w:rsidRPr="0075635A">
        <w:rPr>
          <w:rFonts w:eastAsia="Times New Roman" w:cstheme="minorHAnsi"/>
          <w:bCs/>
          <w:lang w:val="en"/>
        </w:rPr>
        <w:t>, the Academy Board moved to establish a Branding and Marketing Committee, consisting of the following members:</w:t>
      </w:r>
    </w:p>
    <w:p w14:paraId="7F2AC539" w14:textId="77777777" w:rsidR="00523697" w:rsidRPr="0075635A" w:rsidRDefault="00523697" w:rsidP="00873370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26DD128C" w14:textId="77777777" w:rsidR="00873370" w:rsidRPr="0075635A" w:rsidRDefault="00873370" w:rsidP="00873370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Committee members will work closely with representatives of </w:t>
      </w:r>
      <w:r w:rsidR="00FE620D" w:rsidRPr="0075635A">
        <w:rPr>
          <w:rFonts w:eastAsia="Times New Roman" w:cstheme="minorHAnsi"/>
          <w:bCs/>
          <w:lang w:val="en"/>
        </w:rPr>
        <w:t xml:space="preserve">(ESP) </w:t>
      </w:r>
      <w:r w:rsidRPr="0075635A">
        <w:rPr>
          <w:rFonts w:eastAsia="Times New Roman" w:cstheme="minorHAnsi"/>
          <w:bCs/>
          <w:lang w:val="en"/>
        </w:rPr>
        <w:t xml:space="preserve">to help </w:t>
      </w:r>
      <w:r w:rsidR="00294A0E" w:rsidRPr="0075635A">
        <w:rPr>
          <w:rFonts w:eastAsia="Times New Roman" w:cstheme="minorHAnsi"/>
          <w:bCs/>
          <w:lang w:val="en"/>
        </w:rPr>
        <w:t xml:space="preserve">promote the educational work of </w:t>
      </w:r>
      <w:r w:rsidR="00FE620D" w:rsidRPr="0075635A">
        <w:rPr>
          <w:rFonts w:eastAsia="Times New Roman" w:cstheme="minorHAnsi"/>
          <w:bCs/>
          <w:lang w:val="en"/>
        </w:rPr>
        <w:t>(NAME OF SCHOOL)</w:t>
      </w:r>
      <w:r w:rsidR="00294A0E" w:rsidRPr="0075635A">
        <w:rPr>
          <w:rFonts w:eastAsia="Times New Roman" w:cstheme="minorHAnsi"/>
          <w:bCs/>
          <w:lang w:val="en"/>
        </w:rPr>
        <w:t xml:space="preserve"> and raise awareness about the Academy and the benefits of receiving a </w:t>
      </w:r>
      <w:r w:rsidR="00FE620D" w:rsidRPr="0075635A">
        <w:rPr>
          <w:rFonts w:eastAsia="Times New Roman" w:cstheme="minorHAnsi"/>
          <w:bCs/>
          <w:lang w:val="en"/>
        </w:rPr>
        <w:t>(NAME OF SCHOOL)</w:t>
      </w:r>
      <w:r w:rsidR="00294A0E" w:rsidRPr="0075635A">
        <w:rPr>
          <w:rFonts w:eastAsia="Times New Roman" w:cstheme="minorHAnsi"/>
          <w:bCs/>
          <w:lang w:val="en"/>
        </w:rPr>
        <w:t xml:space="preserve"> education.  </w:t>
      </w:r>
      <w:r w:rsidRPr="0075635A">
        <w:rPr>
          <w:rFonts w:eastAsia="Times New Roman" w:cstheme="minorHAnsi"/>
          <w:lang w:val="en"/>
        </w:rPr>
        <w:t xml:space="preserve"> To accomplish this, </w:t>
      </w:r>
      <w:r w:rsidR="00294A0E" w:rsidRPr="0075635A">
        <w:rPr>
          <w:rFonts w:eastAsia="Times New Roman" w:cstheme="minorHAnsi"/>
          <w:lang w:val="en"/>
        </w:rPr>
        <w:t>the Branding and Marketing Committee will:</w:t>
      </w:r>
    </w:p>
    <w:p w14:paraId="0A1D3BA3" w14:textId="77777777" w:rsidR="00317F22" w:rsidRPr="0075635A" w:rsidRDefault="00317F22" w:rsidP="00317F2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Meet at a frequency determined by the Committee for a length of time identified by the Committee (i.e. four times per year through June 2015);</w:t>
      </w:r>
    </w:p>
    <w:p w14:paraId="1E85873A" w14:textId="77777777" w:rsidR="00317F22" w:rsidRPr="0075635A" w:rsidRDefault="00317F22" w:rsidP="00317F22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</w:p>
    <w:p w14:paraId="03A17997" w14:textId="77777777" w:rsidR="00294A0E" w:rsidRPr="0075635A" w:rsidRDefault="00294A0E" w:rsidP="00294A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Work closely with </w:t>
      </w:r>
      <w:r w:rsidR="00523697" w:rsidRPr="0075635A">
        <w:rPr>
          <w:rFonts w:eastAsia="Times New Roman" w:cstheme="minorHAnsi"/>
          <w:lang w:val="en"/>
        </w:rPr>
        <w:t>(ESP)</w:t>
      </w:r>
      <w:r w:rsidRPr="0075635A">
        <w:rPr>
          <w:rFonts w:eastAsia="Times New Roman" w:cstheme="minorHAnsi"/>
          <w:lang w:val="en"/>
        </w:rPr>
        <w:t xml:space="preserve"> to help the Academy Board achieve its mission of being recognized as a </w:t>
      </w:r>
      <w:r w:rsidRPr="0075635A">
        <w:rPr>
          <w:rFonts w:eastAsia="Times New Roman" w:cstheme="minorHAnsi"/>
          <w:b/>
          <w:i/>
          <w:lang w:val="en"/>
        </w:rPr>
        <w:t>college ready and college bound</w:t>
      </w:r>
      <w:r w:rsidR="00523697" w:rsidRPr="0075635A">
        <w:rPr>
          <w:rFonts w:eastAsia="Times New Roman" w:cstheme="minorHAnsi"/>
          <w:lang w:val="en"/>
        </w:rPr>
        <w:t xml:space="preserve"> educational institution (</w:t>
      </w:r>
      <w:r w:rsidR="00523697" w:rsidRPr="0075635A">
        <w:rPr>
          <w:rFonts w:eastAsia="Times New Roman" w:cstheme="minorHAnsi"/>
          <w:i/>
          <w:lang w:val="en"/>
        </w:rPr>
        <w:t>Note:  This should include that portion of your mission that would appeal to potential students/families/partners, etc</w:t>
      </w:r>
      <w:r w:rsidR="00523697" w:rsidRPr="0075635A">
        <w:rPr>
          <w:rFonts w:eastAsia="Times New Roman" w:cstheme="minorHAnsi"/>
          <w:lang w:val="en"/>
        </w:rPr>
        <w:t>.)</w:t>
      </w:r>
    </w:p>
    <w:p w14:paraId="64C24E33" w14:textId="77777777" w:rsidR="00317F22" w:rsidRPr="0075635A" w:rsidRDefault="00317F22" w:rsidP="00317F22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</w:p>
    <w:p w14:paraId="0D3EEB26" w14:textId="77777777" w:rsidR="00294A0E" w:rsidRPr="0075635A" w:rsidRDefault="00294A0E" w:rsidP="00294A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With </w:t>
      </w:r>
      <w:r w:rsidR="00523697" w:rsidRPr="0075635A">
        <w:rPr>
          <w:rFonts w:eastAsia="Times New Roman" w:cstheme="minorHAnsi"/>
          <w:lang w:val="en"/>
        </w:rPr>
        <w:t>(ESP)</w:t>
      </w:r>
      <w:r w:rsidRPr="0075635A">
        <w:rPr>
          <w:rFonts w:eastAsia="Times New Roman" w:cstheme="minorHAnsi"/>
          <w:lang w:val="en"/>
        </w:rPr>
        <w:t xml:space="preserve">, communicate the benefits of a </w:t>
      </w:r>
      <w:r w:rsidR="00523697" w:rsidRPr="0075635A">
        <w:rPr>
          <w:rFonts w:eastAsia="Times New Roman" w:cstheme="minorHAnsi"/>
          <w:lang w:val="en"/>
        </w:rPr>
        <w:t>(NAME OF SCHOOL)</w:t>
      </w:r>
      <w:r w:rsidRPr="0075635A">
        <w:rPr>
          <w:rFonts w:eastAsia="Times New Roman" w:cstheme="minorHAnsi"/>
          <w:lang w:val="en"/>
        </w:rPr>
        <w:t xml:space="preserve"> education to the public at large, with special emphasis on reaching higher education institutions;</w:t>
      </w:r>
    </w:p>
    <w:p w14:paraId="41CFC481" w14:textId="77777777" w:rsidR="00317F22" w:rsidRPr="0075635A" w:rsidRDefault="00317F22" w:rsidP="00317F22">
      <w:pPr>
        <w:pStyle w:val="ListParagraph"/>
        <w:rPr>
          <w:rFonts w:eastAsia="Times New Roman" w:cstheme="minorHAnsi"/>
          <w:lang w:val="en"/>
        </w:rPr>
      </w:pPr>
    </w:p>
    <w:p w14:paraId="5AB26F70" w14:textId="77777777" w:rsidR="00294A0E" w:rsidRPr="0075635A" w:rsidRDefault="00294A0E" w:rsidP="00294A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 xml:space="preserve">Maintaining a website that communicates all things </w:t>
      </w:r>
      <w:r w:rsidR="00523697" w:rsidRPr="0075635A">
        <w:rPr>
          <w:rFonts w:eastAsia="Times New Roman" w:cstheme="minorHAnsi"/>
          <w:lang w:val="en"/>
        </w:rPr>
        <w:t>related to (NAME OF SCHOOL)</w:t>
      </w:r>
      <w:r w:rsidRPr="0075635A">
        <w:rPr>
          <w:rFonts w:eastAsia="Times New Roman" w:cstheme="minorHAnsi"/>
          <w:lang w:val="en"/>
        </w:rPr>
        <w:t xml:space="preserve"> as a </w:t>
      </w:r>
      <w:r w:rsidRPr="0075635A">
        <w:rPr>
          <w:rFonts w:eastAsia="Times New Roman" w:cstheme="minorHAnsi"/>
          <w:b/>
          <w:i/>
          <w:lang w:val="en"/>
        </w:rPr>
        <w:t>college ready and college bound</w:t>
      </w:r>
      <w:r w:rsidRPr="0075635A">
        <w:rPr>
          <w:rFonts w:eastAsia="Times New Roman" w:cstheme="minorHAnsi"/>
          <w:lang w:val="en"/>
        </w:rPr>
        <w:t xml:space="preserve"> educational institution</w:t>
      </w:r>
      <w:r w:rsidR="00523697" w:rsidRPr="0075635A">
        <w:rPr>
          <w:rFonts w:eastAsia="Times New Roman" w:cstheme="minorHAnsi"/>
          <w:lang w:val="en"/>
        </w:rPr>
        <w:t xml:space="preserve"> (</w:t>
      </w:r>
      <w:r w:rsidR="00523697" w:rsidRPr="0075635A">
        <w:rPr>
          <w:rFonts w:eastAsia="Times New Roman" w:cstheme="minorHAnsi"/>
          <w:i/>
          <w:lang w:val="en"/>
        </w:rPr>
        <w:t>Note:  This, again, should include that portion of your mission that would appeal to potential students/families/partners, etc</w:t>
      </w:r>
      <w:r w:rsidR="00523697" w:rsidRPr="0075635A">
        <w:rPr>
          <w:rFonts w:eastAsia="Times New Roman" w:cstheme="minorHAnsi"/>
          <w:lang w:val="en"/>
        </w:rPr>
        <w:t>.)</w:t>
      </w:r>
      <w:r w:rsidRPr="0075635A">
        <w:rPr>
          <w:rFonts w:eastAsia="Times New Roman" w:cstheme="minorHAnsi"/>
          <w:lang w:val="en"/>
        </w:rPr>
        <w:t>;</w:t>
      </w:r>
    </w:p>
    <w:p w14:paraId="0A6A0F15" w14:textId="77777777" w:rsidR="00317F22" w:rsidRPr="0075635A" w:rsidRDefault="00317F22" w:rsidP="00317F22">
      <w:pPr>
        <w:pStyle w:val="ListParagraph"/>
        <w:rPr>
          <w:rFonts w:eastAsia="Times New Roman" w:cstheme="minorHAnsi"/>
          <w:lang w:val="en"/>
        </w:rPr>
      </w:pPr>
    </w:p>
    <w:p w14:paraId="21D1419E" w14:textId="77777777" w:rsidR="00294A0E" w:rsidRPr="0075635A" w:rsidRDefault="00294A0E" w:rsidP="00294A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Reviewing existing Academy name(s), vision and mission statements and bringing all recommendations to the full Academy Board; and</w:t>
      </w:r>
    </w:p>
    <w:p w14:paraId="73CF0B95" w14:textId="77777777" w:rsidR="00317F22" w:rsidRPr="0075635A" w:rsidRDefault="00317F22" w:rsidP="00317F22">
      <w:pPr>
        <w:pStyle w:val="ListParagraph"/>
        <w:rPr>
          <w:rFonts w:eastAsia="Times New Roman" w:cstheme="minorHAnsi"/>
          <w:lang w:val="en"/>
        </w:rPr>
      </w:pPr>
    </w:p>
    <w:p w14:paraId="68FC5461" w14:textId="77777777" w:rsidR="00294A0E" w:rsidRPr="0075635A" w:rsidRDefault="00294A0E" w:rsidP="00294A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75635A">
        <w:rPr>
          <w:rFonts w:eastAsia="Times New Roman" w:cstheme="minorHAnsi"/>
          <w:lang w:val="en"/>
        </w:rPr>
        <w:t>Securing and deploying funding that supports all branding and market</w:t>
      </w:r>
      <w:r w:rsidR="00317F22" w:rsidRPr="0075635A">
        <w:rPr>
          <w:rFonts w:eastAsia="Times New Roman" w:cstheme="minorHAnsi"/>
          <w:lang w:val="en"/>
        </w:rPr>
        <w:t>ing activities.</w:t>
      </w:r>
    </w:p>
    <w:p w14:paraId="333DF3D1" w14:textId="77777777" w:rsidR="00317F22" w:rsidRPr="0075635A" w:rsidRDefault="00317F22" w:rsidP="00317F22">
      <w:pPr>
        <w:pStyle w:val="ListParagraph"/>
        <w:rPr>
          <w:rFonts w:eastAsia="Times New Roman" w:cstheme="minorHAnsi"/>
          <w:lang w:val="en"/>
        </w:rPr>
      </w:pPr>
    </w:p>
    <w:p w14:paraId="6ABF65F3" w14:textId="77777777" w:rsidR="00317F22" w:rsidRPr="0075635A" w:rsidRDefault="00317F22" w:rsidP="00317F22">
      <w:pPr>
        <w:rPr>
          <w:rFonts w:cstheme="minorHAnsi"/>
        </w:rPr>
      </w:pPr>
      <w:r w:rsidRPr="0075635A">
        <w:rPr>
          <w:rFonts w:cstheme="minorHAnsi"/>
        </w:rPr>
        <w:t xml:space="preserve">The attached materials will offer practical guidance in ensuring effective </w:t>
      </w:r>
      <w:r w:rsidR="005D67CF" w:rsidRPr="0075635A">
        <w:rPr>
          <w:rFonts w:cstheme="minorHAnsi"/>
        </w:rPr>
        <w:t>Branding and Marketing Committee</w:t>
      </w:r>
      <w:r w:rsidRPr="0075635A">
        <w:rPr>
          <w:rFonts w:cstheme="minorHAnsi"/>
        </w:rPr>
        <w:t xml:space="preserve"> meetings.</w:t>
      </w:r>
    </w:p>
    <w:p w14:paraId="4BB710FD" w14:textId="77777777" w:rsidR="00317F22" w:rsidRDefault="00317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13A176" w14:textId="77777777" w:rsidR="00317F22" w:rsidRPr="00BE36C6" w:rsidRDefault="0049176E" w:rsidP="0049176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"/>
        </w:rPr>
      </w:pPr>
      <w:r w:rsidRPr="00BE36C6">
        <w:rPr>
          <w:rFonts w:eastAsia="Times New Roman" w:cstheme="minorHAnsi"/>
          <w:b/>
          <w:sz w:val="28"/>
          <w:szCs w:val="28"/>
          <w:lang w:val="en"/>
        </w:rPr>
        <w:lastRenderedPageBreak/>
        <w:t>Academics Excellence Committee</w:t>
      </w:r>
    </w:p>
    <w:p w14:paraId="112606C2" w14:textId="77777777" w:rsidR="0049176E" w:rsidRPr="00BE36C6" w:rsidRDefault="0049176E" w:rsidP="004917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"/>
        </w:rPr>
      </w:pPr>
      <w:r w:rsidRPr="00BE36C6">
        <w:rPr>
          <w:rFonts w:eastAsia="Times New Roman" w:cstheme="minorHAnsi"/>
          <w:b/>
          <w:sz w:val="24"/>
          <w:szCs w:val="24"/>
          <w:lang w:val="en"/>
        </w:rPr>
        <w:t>Assignment Description</w:t>
      </w:r>
    </w:p>
    <w:p w14:paraId="7ADE009D" w14:textId="77777777" w:rsidR="00873370" w:rsidRPr="00BE36C6" w:rsidRDefault="00873370" w:rsidP="00873370">
      <w:pPr>
        <w:spacing w:after="0" w:line="240" w:lineRule="auto"/>
        <w:rPr>
          <w:rFonts w:cstheme="minorHAnsi"/>
          <w:b/>
        </w:rPr>
      </w:pPr>
    </w:p>
    <w:p w14:paraId="31CA7375" w14:textId="77777777" w:rsidR="0049176E" w:rsidRPr="0075635A" w:rsidRDefault="0049176E" w:rsidP="006A30B4">
      <w:pPr>
        <w:spacing w:after="0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Pursuant to the </w:t>
      </w:r>
      <w:r w:rsidR="00523697" w:rsidRPr="0075635A">
        <w:rPr>
          <w:rFonts w:eastAsia="Times New Roman" w:cstheme="minorHAnsi"/>
          <w:bCs/>
          <w:lang w:val="en"/>
        </w:rPr>
        <w:t xml:space="preserve">(NAME OF SCHOOL PLUS </w:t>
      </w:r>
      <w:r w:rsidR="00FE620D" w:rsidRPr="0075635A">
        <w:rPr>
          <w:rFonts w:eastAsia="Times New Roman" w:cstheme="minorHAnsi"/>
          <w:bCs/>
          <w:lang w:val="en"/>
        </w:rPr>
        <w:t>“</w:t>
      </w:r>
      <w:r w:rsidR="00523697" w:rsidRPr="0075635A">
        <w:rPr>
          <w:rFonts w:eastAsia="Times New Roman" w:cstheme="minorHAnsi"/>
          <w:bCs/>
          <w:lang w:val="en"/>
        </w:rPr>
        <w:t>ACADEMY BOARD</w:t>
      </w:r>
      <w:r w:rsidR="00FE620D" w:rsidRPr="0075635A">
        <w:rPr>
          <w:rFonts w:eastAsia="Times New Roman" w:cstheme="minorHAnsi"/>
          <w:bCs/>
          <w:lang w:val="en"/>
        </w:rPr>
        <w:t>”</w:t>
      </w:r>
      <w:r w:rsidR="00523697" w:rsidRPr="0075635A">
        <w:rPr>
          <w:rFonts w:eastAsia="Times New Roman" w:cstheme="minorHAnsi"/>
          <w:bCs/>
          <w:lang w:val="en"/>
        </w:rPr>
        <w:t xml:space="preserve">) </w:t>
      </w:r>
      <w:r w:rsidRPr="0075635A">
        <w:rPr>
          <w:rFonts w:eastAsia="Times New Roman" w:cstheme="minorHAnsi"/>
          <w:bCs/>
          <w:lang w:val="en"/>
        </w:rPr>
        <w:t xml:space="preserve">(“Academy Board”) Bylaws, the Academy Board, by resolution, </w:t>
      </w:r>
      <w:r w:rsidRPr="0075635A">
        <w:rPr>
          <w:rFonts w:eastAsia="Times New Roman" w:cstheme="minorHAnsi"/>
          <w:bCs/>
          <w:i/>
          <w:lang w:val="en"/>
        </w:rPr>
        <w:t>“may designate one or more committees, each committee to consist of one or more Directors selected by the Academy Board.”</w:t>
      </w:r>
      <w:r w:rsidRPr="0075635A">
        <w:rPr>
          <w:rFonts w:eastAsia="Times New Roman" w:cstheme="minorHAnsi"/>
          <w:bCs/>
          <w:lang w:val="en"/>
        </w:rPr>
        <w:t xml:space="preserve">  At its regularly scheduled meeting on </w:t>
      </w:r>
      <w:r w:rsidR="00523697" w:rsidRPr="0075635A">
        <w:rPr>
          <w:rFonts w:eastAsia="Times New Roman" w:cstheme="minorHAnsi"/>
          <w:bCs/>
          <w:lang w:val="en"/>
        </w:rPr>
        <w:t>____________</w:t>
      </w:r>
      <w:r w:rsidRPr="0075635A">
        <w:rPr>
          <w:rFonts w:eastAsia="Times New Roman" w:cstheme="minorHAnsi"/>
          <w:bCs/>
          <w:lang w:val="en"/>
        </w:rPr>
        <w:t xml:space="preserve">, the Academy Board moved to establish an </w:t>
      </w:r>
      <w:proofErr w:type="spellStart"/>
      <w:r w:rsidRPr="0075635A">
        <w:rPr>
          <w:rFonts w:eastAsia="Times New Roman" w:cstheme="minorHAnsi"/>
          <w:bCs/>
          <w:lang w:val="en"/>
        </w:rPr>
        <w:t>Academics</w:t>
      </w:r>
      <w:proofErr w:type="spellEnd"/>
      <w:r w:rsidRPr="0075635A">
        <w:rPr>
          <w:rFonts w:eastAsia="Times New Roman" w:cstheme="minorHAnsi"/>
          <w:bCs/>
          <w:lang w:val="en"/>
        </w:rPr>
        <w:t xml:space="preserve"> Excellence Committee, consisting of the following members:</w:t>
      </w:r>
    </w:p>
    <w:p w14:paraId="3EBC230D" w14:textId="77777777" w:rsidR="005D67CF" w:rsidRPr="0075635A" w:rsidRDefault="005D67CF" w:rsidP="0049176E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52997181" w14:textId="77777777" w:rsidR="005D67CF" w:rsidRPr="0075635A" w:rsidRDefault="005D67CF" w:rsidP="0049176E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63A43C26" w14:textId="77777777" w:rsidR="0049176E" w:rsidRPr="0075635A" w:rsidRDefault="0049176E" w:rsidP="0049176E">
      <w:p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Committee members will work closely with </w:t>
      </w:r>
      <w:r w:rsidR="006A30B4" w:rsidRPr="0075635A">
        <w:rPr>
          <w:rFonts w:eastAsia="Times New Roman" w:cstheme="minorHAnsi"/>
          <w:bCs/>
          <w:lang w:val="en"/>
        </w:rPr>
        <w:t xml:space="preserve">representatives of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to measure the academic results of the Academy against the goals established in the Academy’s c</w:t>
      </w:r>
      <w:r w:rsidR="00193135" w:rsidRPr="0075635A">
        <w:rPr>
          <w:rFonts w:eastAsia="Times New Roman" w:cstheme="minorHAnsi"/>
          <w:bCs/>
          <w:lang w:val="en"/>
        </w:rPr>
        <w:t>h</w:t>
      </w:r>
      <w:r w:rsidRPr="0075635A">
        <w:rPr>
          <w:rFonts w:eastAsia="Times New Roman" w:cstheme="minorHAnsi"/>
          <w:bCs/>
          <w:lang w:val="en"/>
        </w:rPr>
        <w:t xml:space="preserve">arter contract and any subsequent or accompanying Academy Board-approved document.  Specifically, the Committee will be reviewing performance on all state assessments, NWEA MAP assessments and interim assessments.  Additionally, the Committee </w:t>
      </w:r>
      <w:r w:rsidR="00193135" w:rsidRPr="0075635A">
        <w:rPr>
          <w:rFonts w:eastAsia="Times New Roman" w:cstheme="minorHAnsi"/>
          <w:bCs/>
          <w:lang w:val="en"/>
        </w:rPr>
        <w:t xml:space="preserve">will </w:t>
      </w:r>
      <w:r w:rsidRPr="0075635A">
        <w:rPr>
          <w:rFonts w:eastAsia="Times New Roman" w:cstheme="minorHAnsi"/>
          <w:bCs/>
          <w:lang w:val="en"/>
        </w:rPr>
        <w:t>work to ensure that:</w:t>
      </w:r>
    </w:p>
    <w:p w14:paraId="2EA4794A" w14:textId="77777777" w:rsidR="00E32EA7" w:rsidRPr="0075635A" w:rsidRDefault="00E32EA7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>The Committee is meeting at a consistent frequency to be determined by the Committee;</w:t>
      </w:r>
    </w:p>
    <w:p w14:paraId="76CDCC8B" w14:textId="77777777" w:rsidR="00E32EA7" w:rsidRPr="0075635A" w:rsidRDefault="00E32EA7" w:rsidP="00E32EA7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</w:p>
    <w:p w14:paraId="502CE755" w14:textId="77777777" w:rsidR="0049176E" w:rsidRPr="0075635A" w:rsidRDefault="0049176E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The Academy Board and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have a clear and shared definition of academic excellence for the Academy;</w:t>
      </w:r>
    </w:p>
    <w:p w14:paraId="65B38503" w14:textId="77777777" w:rsidR="00E32EA7" w:rsidRPr="0075635A" w:rsidRDefault="00E32EA7" w:rsidP="00E32EA7">
      <w:pPr>
        <w:pStyle w:val="ListParagraph"/>
        <w:rPr>
          <w:rFonts w:eastAsia="Times New Roman" w:cstheme="minorHAnsi"/>
          <w:bCs/>
          <w:lang w:val="en"/>
        </w:rPr>
      </w:pPr>
    </w:p>
    <w:p w14:paraId="3302BBD4" w14:textId="77777777" w:rsidR="0049176E" w:rsidRPr="0075635A" w:rsidRDefault="0049176E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The Academy Board and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have a clear and shared sense of how well the Academy is doing on achieving academic excellence;</w:t>
      </w:r>
    </w:p>
    <w:p w14:paraId="0AEC7189" w14:textId="77777777" w:rsidR="00E32EA7" w:rsidRPr="0075635A" w:rsidRDefault="00E32EA7" w:rsidP="00E32EA7">
      <w:pPr>
        <w:pStyle w:val="ListParagraph"/>
        <w:rPr>
          <w:rFonts w:eastAsia="Times New Roman" w:cstheme="minorHAnsi"/>
          <w:bCs/>
          <w:lang w:val="en"/>
        </w:rPr>
      </w:pPr>
    </w:p>
    <w:p w14:paraId="2BCC4D1E" w14:textId="77777777" w:rsidR="0049176E" w:rsidRPr="0075635A" w:rsidRDefault="00E32EA7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The Academy Board and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a</w:t>
      </w:r>
      <w:r w:rsidR="0049176E" w:rsidRPr="0075635A">
        <w:rPr>
          <w:rFonts w:eastAsia="Times New Roman" w:cstheme="minorHAnsi"/>
          <w:bCs/>
          <w:lang w:val="en"/>
        </w:rPr>
        <w:t>gree on steps taken in order to reach that academic excellence goal;</w:t>
      </w:r>
    </w:p>
    <w:p w14:paraId="57B74227" w14:textId="77777777" w:rsidR="00E32EA7" w:rsidRPr="0075635A" w:rsidRDefault="00E32EA7" w:rsidP="00E32EA7">
      <w:pPr>
        <w:pStyle w:val="ListParagraph"/>
        <w:rPr>
          <w:rFonts w:eastAsia="Times New Roman" w:cstheme="minorHAnsi"/>
          <w:bCs/>
          <w:lang w:val="en"/>
        </w:rPr>
      </w:pPr>
    </w:p>
    <w:p w14:paraId="2C71AC3C" w14:textId="77777777" w:rsidR="0049176E" w:rsidRPr="0075635A" w:rsidRDefault="00E32EA7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The Academy Board and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</w:t>
      </w:r>
      <w:proofErr w:type="gramStart"/>
      <w:r w:rsidRPr="0075635A">
        <w:rPr>
          <w:rFonts w:eastAsia="Times New Roman" w:cstheme="minorHAnsi"/>
          <w:bCs/>
          <w:lang w:val="en"/>
        </w:rPr>
        <w:t xml:space="preserve">have </w:t>
      </w:r>
      <w:r w:rsidR="0049176E" w:rsidRPr="0075635A">
        <w:rPr>
          <w:rFonts w:eastAsia="Times New Roman" w:cstheme="minorHAnsi"/>
          <w:bCs/>
          <w:lang w:val="en"/>
        </w:rPr>
        <w:t xml:space="preserve"> an</w:t>
      </w:r>
      <w:proofErr w:type="gramEnd"/>
      <w:r w:rsidR="0049176E" w:rsidRPr="0075635A">
        <w:rPr>
          <w:rFonts w:eastAsia="Times New Roman" w:cstheme="minorHAnsi"/>
          <w:bCs/>
          <w:lang w:val="en"/>
        </w:rPr>
        <w:t xml:space="preserve"> agreed upon understanding of reporting academic progress to the full Academy Board</w:t>
      </w:r>
      <w:r w:rsidRPr="0075635A">
        <w:rPr>
          <w:rFonts w:eastAsia="Times New Roman" w:cstheme="minorHAnsi"/>
          <w:bCs/>
          <w:lang w:val="en"/>
        </w:rPr>
        <w:t>; and</w:t>
      </w:r>
    </w:p>
    <w:p w14:paraId="1FE93A03" w14:textId="77777777" w:rsidR="00E32EA7" w:rsidRPr="0075635A" w:rsidRDefault="00E32EA7" w:rsidP="00E32EA7">
      <w:pPr>
        <w:pStyle w:val="ListParagraph"/>
        <w:rPr>
          <w:rFonts w:eastAsia="Times New Roman" w:cstheme="minorHAnsi"/>
          <w:bCs/>
          <w:lang w:val="en"/>
        </w:rPr>
      </w:pPr>
    </w:p>
    <w:p w14:paraId="5163521E" w14:textId="77777777" w:rsidR="00E32EA7" w:rsidRPr="0075635A" w:rsidRDefault="00E32EA7" w:rsidP="004917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lang w:val="en"/>
        </w:rPr>
      </w:pPr>
      <w:r w:rsidRPr="0075635A">
        <w:rPr>
          <w:rFonts w:eastAsia="Times New Roman" w:cstheme="minorHAnsi"/>
          <w:bCs/>
          <w:lang w:val="en"/>
        </w:rPr>
        <w:t xml:space="preserve">Formal and structured reporting tools are established for </w:t>
      </w:r>
      <w:r w:rsidR="005D67CF" w:rsidRPr="0075635A">
        <w:rPr>
          <w:rFonts w:eastAsia="Times New Roman" w:cstheme="minorHAnsi"/>
          <w:bCs/>
          <w:lang w:val="en"/>
        </w:rPr>
        <w:t>(ESP)</w:t>
      </w:r>
      <w:r w:rsidRPr="0075635A">
        <w:rPr>
          <w:rFonts w:eastAsia="Times New Roman" w:cstheme="minorHAnsi"/>
          <w:bCs/>
          <w:lang w:val="en"/>
        </w:rPr>
        <w:t xml:space="preserve"> use and the Academy Board’s review (reporting elements to be established by the Academy Board and shared with </w:t>
      </w:r>
      <w:r w:rsidR="005D67CF" w:rsidRPr="0075635A">
        <w:rPr>
          <w:rFonts w:eastAsia="Times New Roman" w:cstheme="minorHAnsi"/>
          <w:bCs/>
          <w:lang w:val="en"/>
        </w:rPr>
        <w:t xml:space="preserve">(ESP) </w:t>
      </w:r>
      <w:r w:rsidRPr="0075635A">
        <w:rPr>
          <w:rFonts w:eastAsia="Times New Roman" w:cstheme="minorHAnsi"/>
          <w:bCs/>
          <w:lang w:val="en"/>
        </w:rPr>
        <w:t>for input and/or populating);</w:t>
      </w:r>
    </w:p>
    <w:p w14:paraId="6A52183F" w14:textId="77777777" w:rsidR="0049176E" w:rsidRPr="0075635A" w:rsidRDefault="00E32EA7" w:rsidP="00E32EA7">
      <w:pPr>
        <w:rPr>
          <w:rFonts w:cstheme="minorHAnsi"/>
          <w:b/>
        </w:rPr>
      </w:pPr>
      <w:r w:rsidRPr="0075635A">
        <w:rPr>
          <w:rFonts w:cstheme="minorHAnsi"/>
        </w:rPr>
        <w:t xml:space="preserve">The attached materials will offer practical guidance in ensuring effective </w:t>
      </w:r>
      <w:r w:rsidR="005D67CF" w:rsidRPr="0075635A">
        <w:rPr>
          <w:rFonts w:cstheme="minorHAnsi"/>
        </w:rPr>
        <w:t>Academics Excellence Committee meetings.</w:t>
      </w:r>
    </w:p>
    <w:sectPr w:rsidR="0049176E" w:rsidRPr="0075635A" w:rsidSect="00851CE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713B" w14:textId="77777777" w:rsidR="00E45FC6" w:rsidRDefault="00E45FC6" w:rsidP="00E32EA7">
      <w:pPr>
        <w:spacing w:after="0" w:line="240" w:lineRule="auto"/>
      </w:pPr>
      <w:r>
        <w:separator/>
      </w:r>
    </w:p>
  </w:endnote>
  <w:endnote w:type="continuationSeparator" w:id="0">
    <w:p w14:paraId="1C5D9877" w14:textId="77777777" w:rsidR="00E45FC6" w:rsidRDefault="00E45FC6" w:rsidP="00E3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BF38" w14:textId="77777777" w:rsidR="00E32EA7" w:rsidRDefault="00523697">
    <w:pPr>
      <w:pStyle w:val="Footer"/>
    </w:pPr>
    <w:r>
      <w:t xml:space="preserve">©AirWin Educational Services, LLC </w:t>
    </w:r>
    <w:r w:rsidR="00ED17B6">
      <w:t>–</w:t>
    </w:r>
    <w:r>
      <w:t xml:space="preserve"> 2014</w:t>
    </w:r>
  </w:p>
  <w:p w14:paraId="70A190DA" w14:textId="7051C0E9" w:rsidR="00851CE2" w:rsidRDefault="0075635A">
    <w:pPr>
      <w:pStyle w:val="Footer"/>
      <w:rPr>
        <w:i/>
      </w:rPr>
    </w:pPr>
    <w:r>
      <w:rPr>
        <w:i/>
      </w:rPr>
      <w:t>The Establishment and Effective Use of Committees</w:t>
    </w:r>
  </w:p>
  <w:p w14:paraId="0B629293" w14:textId="2426184D" w:rsidR="0075635A" w:rsidRDefault="0075635A">
    <w:pPr>
      <w:pStyle w:val="Footer"/>
      <w:rPr>
        <w:i/>
      </w:rPr>
    </w:pPr>
    <w:r>
      <w:rPr>
        <w:i/>
      </w:rPr>
      <w:t>MCCSA</w:t>
    </w:r>
  </w:p>
  <w:p w14:paraId="647F0D6C" w14:textId="55EC2136" w:rsidR="0075635A" w:rsidRDefault="0075635A">
    <w:pPr>
      <w:pStyle w:val="Footer"/>
      <w:rPr>
        <w:i/>
      </w:rPr>
    </w:pPr>
    <w:r>
      <w:rPr>
        <w:i/>
      </w:rPr>
      <w:t>On-Demand Webinar</w:t>
    </w:r>
  </w:p>
  <w:p w14:paraId="5EC2E90F" w14:textId="39EC79BB" w:rsidR="0075635A" w:rsidRDefault="0075635A">
    <w:pPr>
      <w:pStyle w:val="Footer"/>
      <w:rPr>
        <w:i/>
      </w:rPr>
    </w:pPr>
    <w:r>
      <w:rPr>
        <w:i/>
      </w:rPr>
      <w:t>July 2021</w:t>
    </w:r>
  </w:p>
  <w:p w14:paraId="7C183FE1" w14:textId="77777777" w:rsidR="002805EA" w:rsidRPr="00ED17B6" w:rsidRDefault="002805EA">
    <w:pPr>
      <w:pStyle w:val="Footer"/>
      <w:rPr>
        <w:i/>
      </w:rPr>
    </w:pPr>
    <w:r w:rsidRPr="002805EA">
      <w:rPr>
        <w:i/>
      </w:rPr>
      <w:fldChar w:fldCharType="begin"/>
    </w:r>
    <w:r w:rsidRPr="002805EA">
      <w:rPr>
        <w:i/>
      </w:rPr>
      <w:instrText xml:space="preserve"> PAGE   \* MERGEFORMAT </w:instrText>
    </w:r>
    <w:r w:rsidRPr="002805EA">
      <w:rPr>
        <w:i/>
      </w:rPr>
      <w:fldChar w:fldCharType="separate"/>
    </w:r>
    <w:r w:rsidR="00BE1FE8">
      <w:rPr>
        <w:i/>
        <w:noProof/>
      </w:rPr>
      <w:t>4</w:t>
    </w:r>
    <w:r w:rsidRPr="002805EA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9E48" w14:textId="77777777" w:rsidR="00E45FC6" w:rsidRDefault="00E45FC6" w:rsidP="00E32EA7">
      <w:pPr>
        <w:spacing w:after="0" w:line="240" w:lineRule="auto"/>
      </w:pPr>
      <w:r>
        <w:separator/>
      </w:r>
    </w:p>
  </w:footnote>
  <w:footnote w:type="continuationSeparator" w:id="0">
    <w:p w14:paraId="400F1B97" w14:textId="77777777" w:rsidR="00E45FC6" w:rsidRDefault="00E45FC6" w:rsidP="00E3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F8D" w14:textId="77777777" w:rsidR="00E32EA7" w:rsidRDefault="00E45FC6">
    <w:pPr>
      <w:pStyle w:val="Header"/>
    </w:pPr>
    <w:r>
      <w:rPr>
        <w:noProof/>
      </w:rPr>
      <w:pict w14:anchorId="1E876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5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168D" w14:textId="77777777" w:rsidR="00D71E69" w:rsidRDefault="00E45FC6">
    <w:pPr>
      <w:pStyle w:val="Header"/>
    </w:pPr>
    <w:r>
      <w:rPr>
        <w:noProof/>
      </w:rPr>
      <w:pict w14:anchorId="4B3AB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6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C226" w14:textId="77777777" w:rsidR="00E32EA7" w:rsidRDefault="00E45FC6">
    <w:pPr>
      <w:pStyle w:val="Header"/>
    </w:pPr>
    <w:r>
      <w:rPr>
        <w:noProof/>
      </w:rPr>
      <w:pict w14:anchorId="268FF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733234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AFD"/>
    <w:multiLevelType w:val="hybridMultilevel"/>
    <w:tmpl w:val="A926B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46D47"/>
    <w:multiLevelType w:val="hybridMultilevel"/>
    <w:tmpl w:val="FC8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50636"/>
    <w:multiLevelType w:val="hybridMultilevel"/>
    <w:tmpl w:val="C9D8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46AC"/>
    <w:multiLevelType w:val="hybridMultilevel"/>
    <w:tmpl w:val="CFDCA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A4684"/>
    <w:multiLevelType w:val="hybridMultilevel"/>
    <w:tmpl w:val="D62C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5D52"/>
    <w:multiLevelType w:val="hybridMultilevel"/>
    <w:tmpl w:val="B1E8B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9816D6"/>
    <w:multiLevelType w:val="hybridMultilevel"/>
    <w:tmpl w:val="66F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5759"/>
    <w:multiLevelType w:val="multilevel"/>
    <w:tmpl w:val="51C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C9"/>
    <w:rsid w:val="000409AE"/>
    <w:rsid w:val="000454F4"/>
    <w:rsid w:val="00167444"/>
    <w:rsid w:val="00187332"/>
    <w:rsid w:val="00193135"/>
    <w:rsid w:val="00252873"/>
    <w:rsid w:val="002805EA"/>
    <w:rsid w:val="00281480"/>
    <w:rsid w:val="00294A0E"/>
    <w:rsid w:val="00317F22"/>
    <w:rsid w:val="0049176E"/>
    <w:rsid w:val="004B7F83"/>
    <w:rsid w:val="00523697"/>
    <w:rsid w:val="005D67CF"/>
    <w:rsid w:val="00604EB0"/>
    <w:rsid w:val="00607B42"/>
    <w:rsid w:val="00630215"/>
    <w:rsid w:val="006A30B4"/>
    <w:rsid w:val="0075635A"/>
    <w:rsid w:val="00851CE2"/>
    <w:rsid w:val="00873370"/>
    <w:rsid w:val="008B5584"/>
    <w:rsid w:val="008F4EC9"/>
    <w:rsid w:val="00A929F7"/>
    <w:rsid w:val="00AD22CB"/>
    <w:rsid w:val="00AD3972"/>
    <w:rsid w:val="00B07339"/>
    <w:rsid w:val="00B10D37"/>
    <w:rsid w:val="00B305A5"/>
    <w:rsid w:val="00BB0F39"/>
    <w:rsid w:val="00BE1FE8"/>
    <w:rsid w:val="00BE36C6"/>
    <w:rsid w:val="00C4591B"/>
    <w:rsid w:val="00C461E1"/>
    <w:rsid w:val="00C54583"/>
    <w:rsid w:val="00D71E69"/>
    <w:rsid w:val="00DA6F56"/>
    <w:rsid w:val="00E32EA7"/>
    <w:rsid w:val="00E45FC6"/>
    <w:rsid w:val="00ED17B6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2C11A3"/>
  <w15:chartTrackingRefBased/>
  <w15:docId w15:val="{F0895DCC-4C12-4DE2-81BE-03043A2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4EC9"/>
    <w:rPr>
      <w:i/>
      <w:iCs/>
    </w:rPr>
  </w:style>
  <w:style w:type="paragraph" w:customStyle="1" w:styleId="Default">
    <w:name w:val="Default"/>
    <w:uiPriority w:val="99"/>
    <w:rsid w:val="008F4E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rsid w:val="008F4E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5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A7"/>
  </w:style>
  <w:style w:type="paragraph" w:styleId="Footer">
    <w:name w:val="footer"/>
    <w:basedOn w:val="Normal"/>
    <w:link w:val="FooterChar"/>
    <w:uiPriority w:val="99"/>
    <w:unhideWhenUsed/>
    <w:rsid w:val="00E3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2</cp:revision>
  <dcterms:created xsi:type="dcterms:W3CDTF">2021-07-29T18:16:00Z</dcterms:created>
  <dcterms:modified xsi:type="dcterms:W3CDTF">2021-07-29T18:16:00Z</dcterms:modified>
</cp:coreProperties>
</file>