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C0EA3" w14:textId="77777777" w:rsidR="000A16C7" w:rsidRDefault="000A16C7" w:rsidP="008B23DD">
      <w:pPr>
        <w:rPr>
          <w:b/>
          <w:sz w:val="28"/>
          <w:szCs w:val="28"/>
        </w:rPr>
      </w:pPr>
    </w:p>
    <w:p w14:paraId="3907C2AD" w14:textId="1540196C" w:rsidR="008B23DD" w:rsidRPr="000E0282" w:rsidRDefault="008B23DD" w:rsidP="008B23DD">
      <w:pPr>
        <w:rPr>
          <w:b/>
          <w:sz w:val="28"/>
          <w:szCs w:val="28"/>
        </w:rPr>
      </w:pPr>
      <w:r w:rsidRPr="000E0282">
        <w:rPr>
          <w:b/>
          <w:sz w:val="28"/>
          <w:szCs w:val="28"/>
        </w:rPr>
        <w:t xml:space="preserve">General Education </w:t>
      </w:r>
      <w:r w:rsidR="006F4440">
        <w:rPr>
          <w:b/>
          <w:bCs/>
          <w:sz w:val="28"/>
          <w:szCs w:val="28"/>
        </w:rPr>
        <w:t>Humanities</w:t>
      </w:r>
      <w:r w:rsidR="006F4440" w:rsidRPr="000E0282">
        <w:rPr>
          <w:b/>
          <w:sz w:val="28"/>
          <w:szCs w:val="28"/>
        </w:rPr>
        <w:t xml:space="preserve"> </w:t>
      </w:r>
      <w:r w:rsidRPr="000E0282">
        <w:rPr>
          <w:b/>
          <w:sz w:val="28"/>
          <w:szCs w:val="28"/>
        </w:rPr>
        <w:t>Outcome: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2108B">
        <w:rPr>
          <w:b/>
          <w:bCs/>
          <w:sz w:val="28"/>
          <w:szCs w:val="28"/>
        </w:rPr>
        <w:t>FORM A: faculty report</w:t>
      </w:r>
    </w:p>
    <w:p w14:paraId="79C449C0" w14:textId="521368A1" w:rsidR="008B23DD" w:rsidRDefault="008B23DD" w:rsidP="008B23DD">
      <w:pPr>
        <w:ind w:left="720"/>
        <w:rPr>
          <w:rStyle w:val="eop"/>
          <w:color w:val="000000"/>
          <w:sz w:val="22"/>
          <w:szCs w:val="22"/>
          <w:shd w:val="clear" w:color="auto" w:fill="FFFFFF"/>
        </w:rPr>
      </w:pPr>
      <w:r w:rsidRPr="00C22582">
        <w:rPr>
          <w:sz w:val="22"/>
          <w:szCs w:val="22"/>
        </w:rPr>
        <w:t xml:space="preserve">LSSU graduates will be able </w:t>
      </w:r>
      <w:r w:rsidR="006F4440" w:rsidRPr="00C22582">
        <w:rPr>
          <w:rStyle w:val="normaltextrun"/>
          <w:color w:val="000000"/>
          <w:sz w:val="22"/>
          <w:szCs w:val="22"/>
          <w:shd w:val="clear" w:color="auto" w:fill="FFFFFF"/>
        </w:rPr>
        <w:t>to analyze, evaluate, and explain human aesthetics and its historical development.</w:t>
      </w:r>
      <w:r w:rsidR="006F4440" w:rsidRPr="00C22582">
        <w:rPr>
          <w:rStyle w:val="eop"/>
          <w:color w:val="000000"/>
          <w:sz w:val="22"/>
          <w:szCs w:val="22"/>
          <w:shd w:val="clear" w:color="auto" w:fill="FFFFFF"/>
        </w:rPr>
        <w:t> </w:t>
      </w:r>
    </w:p>
    <w:p w14:paraId="0DB073E7" w14:textId="52539168" w:rsidR="00620999" w:rsidRDefault="00620999" w:rsidP="00620999">
      <w:pPr>
        <w:rPr>
          <w:rStyle w:val="eop"/>
          <w:color w:val="000000"/>
          <w:sz w:val="22"/>
          <w:szCs w:val="22"/>
          <w:shd w:val="clear" w:color="auto" w:fill="FFFFFF"/>
        </w:rPr>
      </w:pPr>
    </w:p>
    <w:p w14:paraId="6AFE2370" w14:textId="162FA170" w:rsidR="00620999" w:rsidRPr="00C22582" w:rsidRDefault="00620999" w:rsidP="00620999">
      <w:pPr>
        <w:rPr>
          <w:rStyle w:val="eop"/>
          <w:color w:val="000000"/>
          <w:sz w:val="22"/>
          <w:szCs w:val="22"/>
          <w:shd w:val="clear" w:color="auto" w:fill="FFFFFF"/>
        </w:rPr>
      </w:pPr>
      <w:r w:rsidRPr="00620999">
        <w:rPr>
          <w:rStyle w:val="eop"/>
          <w:color w:val="000000"/>
          <w:sz w:val="22"/>
          <w:szCs w:val="22"/>
          <w:shd w:val="clear" w:color="auto" w:fill="FFFFFF"/>
        </w:rPr>
        <w:t>This assessment maps to LSSU’s Institutional Learn</w:t>
      </w:r>
      <w:r>
        <w:rPr>
          <w:rStyle w:val="eop"/>
          <w:color w:val="000000"/>
          <w:sz w:val="22"/>
          <w:szCs w:val="22"/>
          <w:shd w:val="clear" w:color="auto" w:fill="FFFFFF"/>
        </w:rPr>
        <w:t>ing Outcomes by addressing ILO 3</w:t>
      </w:r>
      <w:r w:rsidRPr="00620999">
        <w:rPr>
          <w:rStyle w:val="eop"/>
          <w:color w:val="000000"/>
          <w:sz w:val="22"/>
          <w:szCs w:val="22"/>
          <w:shd w:val="clear" w:color="auto" w:fill="FFFFFF"/>
        </w:rPr>
        <w:t>:</w:t>
      </w:r>
      <w:r>
        <w:rPr>
          <w:rStyle w:val="eop"/>
          <w:color w:val="000000"/>
          <w:sz w:val="22"/>
          <w:szCs w:val="22"/>
          <w:shd w:val="clear" w:color="auto" w:fill="FFFFFF"/>
        </w:rPr>
        <w:t xml:space="preserve"> Analysis and Synthesis.</w:t>
      </w:r>
    </w:p>
    <w:p w14:paraId="2B23B85F" w14:textId="0267FE63" w:rsidR="007F686E" w:rsidRPr="00C22582" w:rsidRDefault="007F686E" w:rsidP="008B23DD">
      <w:pPr>
        <w:ind w:left="720"/>
        <w:rPr>
          <w:b/>
          <w:sz w:val="22"/>
          <w:szCs w:val="22"/>
        </w:rPr>
      </w:pPr>
    </w:p>
    <w:p w14:paraId="14A2794C" w14:textId="41AA1024" w:rsidR="00DC344E" w:rsidRPr="00C22582" w:rsidRDefault="00DC344E" w:rsidP="00DC344E">
      <w:pPr>
        <w:spacing w:line="256" w:lineRule="auto"/>
        <w:rPr>
          <w:sz w:val="22"/>
          <w:szCs w:val="22"/>
          <w:lang w:val="en"/>
        </w:rPr>
      </w:pPr>
      <w:r w:rsidRPr="00C22582">
        <w:rPr>
          <w:b/>
          <w:sz w:val="22"/>
          <w:szCs w:val="22"/>
          <w:lang w:val="en"/>
        </w:rPr>
        <w:t>Target Outcome:</w:t>
      </w:r>
      <w:r w:rsidRPr="00C22582">
        <w:rPr>
          <w:i/>
          <w:sz w:val="22"/>
          <w:szCs w:val="22"/>
          <w:lang w:val="en"/>
        </w:rPr>
        <w:t xml:space="preserve">   </w:t>
      </w:r>
      <w:r w:rsidRPr="00C22582">
        <w:rPr>
          <w:sz w:val="22"/>
          <w:szCs w:val="22"/>
          <w:lang w:val="en"/>
        </w:rPr>
        <w:t xml:space="preserve">90% of students will achieve </w:t>
      </w:r>
      <w:r w:rsidR="00CE09D3">
        <w:rPr>
          <w:sz w:val="22"/>
          <w:szCs w:val="22"/>
          <w:lang w:val="en"/>
        </w:rPr>
        <w:t xml:space="preserve">or exceed </w:t>
      </w:r>
      <w:r w:rsidRPr="00C22582">
        <w:rPr>
          <w:sz w:val="22"/>
          <w:szCs w:val="22"/>
          <w:lang w:val="en"/>
        </w:rPr>
        <w:t>Level 2 competency in the ‘Explain’ sub-outcome.</w:t>
      </w:r>
    </w:p>
    <w:p w14:paraId="01B96E43" w14:textId="343A03D4" w:rsidR="00DC344E" w:rsidRPr="00C22582" w:rsidRDefault="00DC344E" w:rsidP="00DC344E">
      <w:pPr>
        <w:spacing w:line="256" w:lineRule="auto"/>
        <w:rPr>
          <w:sz w:val="22"/>
          <w:szCs w:val="22"/>
          <w:lang w:val="en"/>
        </w:rPr>
      </w:pPr>
      <w:r w:rsidRPr="00C22582">
        <w:rPr>
          <w:sz w:val="22"/>
          <w:szCs w:val="22"/>
          <w:lang w:val="en"/>
        </w:rPr>
        <w:tab/>
      </w:r>
      <w:r w:rsidRPr="00C22582">
        <w:rPr>
          <w:sz w:val="22"/>
          <w:szCs w:val="22"/>
          <w:lang w:val="en"/>
        </w:rPr>
        <w:tab/>
        <w:t xml:space="preserve">        80% of students will achieve </w:t>
      </w:r>
      <w:r w:rsidR="00CE09D3">
        <w:rPr>
          <w:sz w:val="22"/>
          <w:szCs w:val="22"/>
          <w:lang w:val="en"/>
        </w:rPr>
        <w:t xml:space="preserve">or exceed </w:t>
      </w:r>
      <w:r w:rsidRPr="00C22582">
        <w:rPr>
          <w:sz w:val="22"/>
          <w:szCs w:val="22"/>
          <w:lang w:val="en"/>
        </w:rPr>
        <w:t>Level 2 competency in the ‘Evaluate’ sub-outcome.</w:t>
      </w:r>
    </w:p>
    <w:p w14:paraId="6354ABCC" w14:textId="7909EB4C" w:rsidR="00DC344E" w:rsidRPr="00C22582" w:rsidRDefault="00DC344E" w:rsidP="00DC344E">
      <w:pPr>
        <w:spacing w:line="256" w:lineRule="auto"/>
        <w:rPr>
          <w:sz w:val="22"/>
          <w:szCs w:val="22"/>
          <w:lang w:val="en"/>
        </w:rPr>
      </w:pPr>
      <w:r w:rsidRPr="00C22582">
        <w:rPr>
          <w:sz w:val="22"/>
          <w:szCs w:val="22"/>
          <w:lang w:val="en"/>
        </w:rPr>
        <w:tab/>
      </w:r>
      <w:r w:rsidRPr="00C22582">
        <w:rPr>
          <w:sz w:val="22"/>
          <w:szCs w:val="22"/>
          <w:lang w:val="en"/>
        </w:rPr>
        <w:tab/>
        <w:t xml:space="preserve">        70% of students will achieve </w:t>
      </w:r>
      <w:r w:rsidR="00CE09D3">
        <w:rPr>
          <w:sz w:val="22"/>
          <w:szCs w:val="22"/>
          <w:lang w:val="en"/>
        </w:rPr>
        <w:t xml:space="preserve">or exceed </w:t>
      </w:r>
      <w:r w:rsidRPr="00C22582">
        <w:rPr>
          <w:sz w:val="22"/>
          <w:szCs w:val="22"/>
          <w:lang w:val="en"/>
        </w:rPr>
        <w:t>Level 2 competency in the ‘Analyze’ sub-outcome.</w:t>
      </w:r>
    </w:p>
    <w:p w14:paraId="7A4E41F5" w14:textId="7A4F0210" w:rsidR="008B23DD" w:rsidRPr="00C22582" w:rsidRDefault="008B23DD" w:rsidP="008B23DD">
      <w:pPr>
        <w:pStyle w:val="BodyText3"/>
        <w:rPr>
          <w:sz w:val="22"/>
          <w:szCs w:val="22"/>
        </w:rPr>
      </w:pPr>
    </w:p>
    <w:p w14:paraId="50AEEE62" w14:textId="1F796A16" w:rsidR="00C22582" w:rsidRPr="00224EB6" w:rsidRDefault="007C16F4" w:rsidP="007C16F4">
      <w:pPr>
        <w:rPr>
          <w:b/>
          <w:sz w:val="22"/>
          <w:szCs w:val="22"/>
          <w:u w:val="single"/>
        </w:rPr>
      </w:pPr>
      <w:r>
        <w:rPr>
          <w:sz w:val="22"/>
          <w:szCs w:val="22"/>
        </w:rPr>
        <w:tab/>
      </w:r>
      <w:r>
        <w:rPr>
          <w:sz w:val="22"/>
          <w:szCs w:val="22"/>
        </w:rPr>
        <w:tab/>
      </w:r>
      <w:r>
        <w:rPr>
          <w:sz w:val="22"/>
          <w:szCs w:val="22"/>
        </w:rPr>
        <w:tab/>
      </w:r>
      <w:r>
        <w:rPr>
          <w:sz w:val="22"/>
          <w:szCs w:val="22"/>
        </w:rPr>
        <w:tab/>
      </w:r>
      <w:r>
        <w:rPr>
          <w:sz w:val="22"/>
          <w:szCs w:val="22"/>
        </w:rPr>
        <w:tab/>
      </w:r>
      <w:r w:rsidR="00C22582">
        <w:rPr>
          <w:b/>
          <w:sz w:val="24"/>
        </w:rPr>
        <w:t>EXPECTED</w:t>
      </w:r>
      <w:r>
        <w:rPr>
          <w:b/>
          <w:sz w:val="24"/>
        </w:rPr>
        <w:t xml:space="preserve"> </w:t>
      </w:r>
      <w:r w:rsidR="00C22582" w:rsidRPr="00224EB6">
        <w:rPr>
          <w:b/>
          <w:sz w:val="24"/>
          <w:u w:val="single"/>
        </w:rPr>
        <w:t>OUTCOME</w:t>
      </w:r>
      <w:r w:rsidR="00C22582">
        <w:rPr>
          <w:b/>
          <w:sz w:val="24"/>
        </w:rPr>
        <w:t>:</w:t>
      </w:r>
    </w:p>
    <w:p w14:paraId="274553E9" w14:textId="7B6D24CD" w:rsidR="008B23DD" w:rsidRPr="00C22582" w:rsidRDefault="008B23DD" w:rsidP="008B23DD">
      <w:pPr>
        <w:pStyle w:val="BodyText3"/>
        <w:rPr>
          <w:sz w:val="22"/>
          <w:szCs w:val="22"/>
        </w:rPr>
      </w:pPr>
    </w:p>
    <w:tbl>
      <w:tblPr>
        <w:tblW w:w="1357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3348"/>
        <w:gridCol w:w="3780"/>
        <w:gridCol w:w="5022"/>
      </w:tblGrid>
      <w:tr w:rsidR="008B23DD" w:rsidRPr="00C22582" w14:paraId="387281B0" w14:textId="77777777" w:rsidTr="00C22582">
        <w:trPr>
          <w:cantSplit/>
        </w:trPr>
        <w:tc>
          <w:tcPr>
            <w:tcW w:w="1422" w:type="dxa"/>
            <w:tcBorders>
              <w:top w:val="nil"/>
              <w:left w:val="nil"/>
              <w:bottom w:val="single" w:sz="4" w:space="0" w:color="auto"/>
              <w:right w:val="single" w:sz="18" w:space="0" w:color="auto"/>
            </w:tcBorders>
            <w:vAlign w:val="center"/>
          </w:tcPr>
          <w:p w14:paraId="29B0C785" w14:textId="77777777" w:rsidR="008B23DD" w:rsidRPr="00C22582" w:rsidRDefault="008B23DD" w:rsidP="00EF67E0">
            <w:pPr>
              <w:rPr>
                <w:b/>
                <w:sz w:val="22"/>
                <w:szCs w:val="22"/>
              </w:rPr>
            </w:pPr>
          </w:p>
        </w:tc>
        <w:tc>
          <w:tcPr>
            <w:tcW w:w="3348" w:type="dxa"/>
            <w:tcBorders>
              <w:top w:val="single" w:sz="18" w:space="0" w:color="auto"/>
              <w:left w:val="single" w:sz="18" w:space="0" w:color="auto"/>
              <w:bottom w:val="single" w:sz="18" w:space="0" w:color="auto"/>
              <w:right w:val="single" w:sz="18" w:space="0" w:color="auto"/>
            </w:tcBorders>
            <w:vAlign w:val="center"/>
          </w:tcPr>
          <w:p w14:paraId="7DE303CB" w14:textId="77777777" w:rsidR="008B23DD" w:rsidRPr="00C22582" w:rsidRDefault="008B23DD" w:rsidP="00EF67E0">
            <w:pPr>
              <w:jc w:val="center"/>
              <w:rPr>
                <w:b/>
                <w:sz w:val="22"/>
                <w:szCs w:val="22"/>
              </w:rPr>
            </w:pPr>
            <w:r w:rsidRPr="00C22582">
              <w:rPr>
                <w:b/>
                <w:sz w:val="22"/>
                <w:szCs w:val="22"/>
              </w:rPr>
              <w:t>3 - Meets</w:t>
            </w:r>
          </w:p>
        </w:tc>
        <w:tc>
          <w:tcPr>
            <w:tcW w:w="3780" w:type="dxa"/>
            <w:tcBorders>
              <w:top w:val="single" w:sz="18" w:space="0" w:color="auto"/>
              <w:left w:val="single" w:sz="18" w:space="0" w:color="auto"/>
              <w:bottom w:val="single" w:sz="18" w:space="0" w:color="auto"/>
              <w:right w:val="single" w:sz="18" w:space="0" w:color="auto"/>
            </w:tcBorders>
            <w:vAlign w:val="center"/>
          </w:tcPr>
          <w:p w14:paraId="091571B8" w14:textId="77777777" w:rsidR="008B23DD" w:rsidRPr="00C22582" w:rsidRDefault="008B23DD" w:rsidP="00EF67E0">
            <w:pPr>
              <w:jc w:val="center"/>
              <w:rPr>
                <w:b/>
                <w:sz w:val="22"/>
                <w:szCs w:val="22"/>
              </w:rPr>
            </w:pPr>
            <w:r w:rsidRPr="00C22582">
              <w:rPr>
                <w:b/>
                <w:sz w:val="22"/>
                <w:szCs w:val="22"/>
              </w:rPr>
              <w:t>2 – Partially Meets</w:t>
            </w:r>
          </w:p>
        </w:tc>
        <w:tc>
          <w:tcPr>
            <w:tcW w:w="5022" w:type="dxa"/>
            <w:tcBorders>
              <w:left w:val="single" w:sz="18" w:space="0" w:color="auto"/>
            </w:tcBorders>
            <w:vAlign w:val="center"/>
          </w:tcPr>
          <w:p w14:paraId="16B853C6" w14:textId="77777777" w:rsidR="008B23DD" w:rsidRPr="00C22582" w:rsidRDefault="008B23DD" w:rsidP="00EF67E0">
            <w:pPr>
              <w:jc w:val="center"/>
              <w:rPr>
                <w:b/>
                <w:sz w:val="22"/>
                <w:szCs w:val="22"/>
              </w:rPr>
            </w:pPr>
            <w:r w:rsidRPr="00C22582">
              <w:rPr>
                <w:b/>
                <w:sz w:val="22"/>
                <w:szCs w:val="22"/>
              </w:rPr>
              <w:t xml:space="preserve">1 – Progressing </w:t>
            </w:r>
          </w:p>
        </w:tc>
      </w:tr>
      <w:tr w:rsidR="006F4440" w:rsidRPr="00C22582" w14:paraId="2B9C4C2F" w14:textId="77777777" w:rsidTr="00C22582">
        <w:trPr>
          <w:cantSplit/>
          <w:trHeight w:val="1727"/>
        </w:trPr>
        <w:tc>
          <w:tcPr>
            <w:tcW w:w="1422" w:type="dxa"/>
            <w:tcBorders>
              <w:top w:val="single" w:sz="4" w:space="0" w:color="auto"/>
              <w:left w:val="single" w:sz="4" w:space="0" w:color="auto"/>
              <w:right w:val="single" w:sz="18" w:space="0" w:color="auto"/>
            </w:tcBorders>
            <w:vAlign w:val="center"/>
          </w:tcPr>
          <w:p w14:paraId="1BE5FD9A" w14:textId="2D4D8405" w:rsidR="006F4440" w:rsidRPr="00C22582" w:rsidRDefault="006F4440" w:rsidP="00C22582">
            <w:pPr>
              <w:pStyle w:val="ListParagraph"/>
              <w:numPr>
                <w:ilvl w:val="0"/>
                <w:numId w:val="1"/>
              </w:numPr>
              <w:rPr>
                <w:b/>
              </w:rPr>
            </w:pPr>
            <w:r w:rsidRPr="00C22582">
              <w:rPr>
                <w:b/>
              </w:rPr>
              <w:t>Explain</w:t>
            </w:r>
          </w:p>
        </w:tc>
        <w:tc>
          <w:tcPr>
            <w:tcW w:w="3348" w:type="dxa"/>
            <w:tcBorders>
              <w:top w:val="single" w:sz="18" w:space="0" w:color="auto"/>
              <w:left w:val="single" w:sz="18" w:space="0" w:color="auto"/>
              <w:bottom w:val="single" w:sz="18" w:space="0" w:color="auto"/>
              <w:right w:val="single" w:sz="18" w:space="0" w:color="auto"/>
            </w:tcBorders>
            <w:vAlign w:val="center"/>
          </w:tcPr>
          <w:p w14:paraId="613ECD6B" w14:textId="4B5BCE68"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With consistency, t</w:t>
            </w:r>
            <w:r w:rsidR="006F4440" w:rsidRPr="00C22582">
              <w:rPr>
                <w:rStyle w:val="normaltextrun"/>
                <w:sz w:val="22"/>
                <w:szCs w:val="22"/>
              </w:rPr>
              <w:t xml:space="preserve">he student </w:t>
            </w:r>
            <w:r w:rsidR="00DC344E" w:rsidRPr="00C22582">
              <w:rPr>
                <w:rStyle w:val="normaltextrun"/>
                <w:sz w:val="22"/>
                <w:szCs w:val="22"/>
              </w:rPr>
              <w:t xml:space="preserve">consistently and </w:t>
            </w:r>
            <w:r w:rsidR="006F4440" w:rsidRPr="00C22582">
              <w:rPr>
                <w:rStyle w:val="normaltextrun"/>
                <w:sz w:val="22"/>
                <w:szCs w:val="22"/>
              </w:rPr>
              <w:t>appropriately understands the creative contribution within its related style, time period, trend, and/or academic construct. </w:t>
            </w:r>
            <w:r w:rsidR="006F4440" w:rsidRPr="00C22582">
              <w:rPr>
                <w:rStyle w:val="eop"/>
                <w:sz w:val="22"/>
                <w:szCs w:val="22"/>
              </w:rPr>
              <w:t> </w:t>
            </w:r>
          </w:p>
        </w:tc>
        <w:tc>
          <w:tcPr>
            <w:tcW w:w="3780" w:type="dxa"/>
            <w:tcBorders>
              <w:top w:val="single" w:sz="18" w:space="0" w:color="auto"/>
              <w:left w:val="single" w:sz="18" w:space="0" w:color="auto"/>
              <w:bottom w:val="single" w:sz="18" w:space="0" w:color="auto"/>
              <w:right w:val="single" w:sz="18" w:space="0" w:color="auto"/>
            </w:tcBorders>
            <w:vAlign w:val="center"/>
          </w:tcPr>
          <w:p w14:paraId="415B5EDB" w14:textId="4D00FEA0"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With frequency, t</w:t>
            </w:r>
            <w:r w:rsidR="006F4440" w:rsidRPr="00C22582">
              <w:rPr>
                <w:rStyle w:val="normaltextrun"/>
                <w:sz w:val="22"/>
                <w:szCs w:val="22"/>
              </w:rPr>
              <w:t>he student shows some understanding of the creative contribution within its related style, time period, trend, and/or academic construct.</w:t>
            </w:r>
            <w:r w:rsidR="006F4440" w:rsidRPr="00C22582">
              <w:rPr>
                <w:rStyle w:val="eop"/>
                <w:sz w:val="22"/>
                <w:szCs w:val="22"/>
              </w:rPr>
              <w:t> </w:t>
            </w:r>
          </w:p>
        </w:tc>
        <w:tc>
          <w:tcPr>
            <w:tcW w:w="5022" w:type="dxa"/>
            <w:tcBorders>
              <w:left w:val="single" w:sz="18" w:space="0" w:color="auto"/>
            </w:tcBorders>
            <w:vAlign w:val="center"/>
          </w:tcPr>
          <w:p w14:paraId="6952E15B" w14:textId="610928ED"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Occasionally, t</w:t>
            </w:r>
            <w:r w:rsidR="006F4440" w:rsidRPr="00C22582">
              <w:rPr>
                <w:rStyle w:val="normaltextrun"/>
                <w:sz w:val="22"/>
                <w:szCs w:val="22"/>
              </w:rPr>
              <w:t xml:space="preserve">he student </w:t>
            </w:r>
            <w:r w:rsidRPr="00C22582">
              <w:rPr>
                <w:rStyle w:val="normaltextrun"/>
                <w:sz w:val="22"/>
                <w:szCs w:val="22"/>
              </w:rPr>
              <w:t xml:space="preserve">understands and interprets </w:t>
            </w:r>
            <w:r w:rsidR="006F4440" w:rsidRPr="00C22582">
              <w:rPr>
                <w:rStyle w:val="normaltextrun"/>
                <w:sz w:val="22"/>
                <w:szCs w:val="22"/>
              </w:rPr>
              <w:t>the creative contribution within its related style, time period, trend, and/or academic construct.</w:t>
            </w:r>
            <w:r w:rsidR="006F4440" w:rsidRPr="00C22582">
              <w:rPr>
                <w:rStyle w:val="eop"/>
                <w:sz w:val="22"/>
                <w:szCs w:val="22"/>
              </w:rPr>
              <w:t> </w:t>
            </w:r>
            <w:r w:rsidRPr="00C22582">
              <w:rPr>
                <w:rStyle w:val="eop"/>
                <w:sz w:val="22"/>
                <w:szCs w:val="22"/>
              </w:rPr>
              <w:t xml:space="preserve">More often, this is </w:t>
            </w:r>
            <w:r w:rsidRPr="00C22582">
              <w:rPr>
                <w:rStyle w:val="normaltextrun"/>
                <w:sz w:val="22"/>
                <w:szCs w:val="22"/>
              </w:rPr>
              <w:t>misunderstood/ misinterpreted.</w:t>
            </w:r>
          </w:p>
        </w:tc>
      </w:tr>
      <w:tr w:rsidR="006F4440" w:rsidRPr="00C22582" w14:paraId="394E3C1B" w14:textId="77777777" w:rsidTr="00C22582">
        <w:trPr>
          <w:cantSplit/>
        </w:trPr>
        <w:tc>
          <w:tcPr>
            <w:tcW w:w="1422" w:type="dxa"/>
            <w:tcBorders>
              <w:top w:val="single" w:sz="4" w:space="0" w:color="auto"/>
              <w:left w:val="single" w:sz="4" w:space="0" w:color="auto"/>
              <w:bottom w:val="single" w:sz="4" w:space="0" w:color="auto"/>
              <w:right w:val="single" w:sz="18" w:space="0" w:color="auto"/>
            </w:tcBorders>
            <w:vAlign w:val="center"/>
          </w:tcPr>
          <w:p w14:paraId="26235EAC" w14:textId="63A27B01" w:rsidR="006F4440" w:rsidRPr="00C22582" w:rsidRDefault="006F4440" w:rsidP="00C22582">
            <w:pPr>
              <w:pStyle w:val="ListParagraph"/>
              <w:numPr>
                <w:ilvl w:val="0"/>
                <w:numId w:val="1"/>
              </w:numPr>
              <w:rPr>
                <w:b/>
              </w:rPr>
            </w:pPr>
            <w:r w:rsidRPr="00C22582">
              <w:rPr>
                <w:b/>
              </w:rPr>
              <w:t>Evaluate</w:t>
            </w:r>
          </w:p>
        </w:tc>
        <w:tc>
          <w:tcPr>
            <w:tcW w:w="3348" w:type="dxa"/>
            <w:tcBorders>
              <w:top w:val="single" w:sz="18" w:space="0" w:color="auto"/>
              <w:left w:val="single" w:sz="18" w:space="0" w:color="auto"/>
              <w:bottom w:val="single" w:sz="18" w:space="0" w:color="auto"/>
              <w:right w:val="single" w:sz="18" w:space="0" w:color="auto"/>
            </w:tcBorders>
            <w:vAlign w:val="center"/>
          </w:tcPr>
          <w:p w14:paraId="35F3BDC8" w14:textId="2DEFDE30"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With consistency, the</w:t>
            </w:r>
            <w:r w:rsidR="006F4440" w:rsidRPr="00C22582">
              <w:rPr>
                <w:rStyle w:val="normaltextrun"/>
                <w:sz w:val="22"/>
                <w:szCs w:val="22"/>
              </w:rPr>
              <w:t xml:space="preserve"> student appropriately assesses the creative contribution’s value to the chain of past and present cultural artifacts.</w:t>
            </w:r>
            <w:r w:rsidR="006F4440" w:rsidRPr="00C22582">
              <w:rPr>
                <w:rStyle w:val="eop"/>
                <w:sz w:val="22"/>
                <w:szCs w:val="22"/>
              </w:rPr>
              <w:t> </w:t>
            </w:r>
          </w:p>
        </w:tc>
        <w:tc>
          <w:tcPr>
            <w:tcW w:w="3780" w:type="dxa"/>
            <w:tcBorders>
              <w:top w:val="single" w:sz="18" w:space="0" w:color="auto"/>
              <w:left w:val="single" w:sz="18" w:space="0" w:color="auto"/>
              <w:bottom w:val="single" w:sz="18" w:space="0" w:color="auto"/>
              <w:right w:val="single" w:sz="18" w:space="0" w:color="auto"/>
            </w:tcBorders>
            <w:vAlign w:val="center"/>
          </w:tcPr>
          <w:p w14:paraId="62C47E91" w14:textId="3149114B"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With frequency, t</w:t>
            </w:r>
            <w:r w:rsidR="006F4440" w:rsidRPr="00C22582">
              <w:rPr>
                <w:rStyle w:val="normaltextrun"/>
                <w:sz w:val="22"/>
                <w:szCs w:val="22"/>
              </w:rPr>
              <w:t>he student partially assesses the creative contribution’s value to the chain of past and present cultural artifacts.</w:t>
            </w:r>
            <w:r w:rsidR="006F4440" w:rsidRPr="00C22582">
              <w:rPr>
                <w:rStyle w:val="eop"/>
                <w:sz w:val="22"/>
                <w:szCs w:val="22"/>
              </w:rPr>
              <w:t> </w:t>
            </w:r>
          </w:p>
        </w:tc>
        <w:tc>
          <w:tcPr>
            <w:tcW w:w="5022" w:type="dxa"/>
            <w:tcBorders>
              <w:left w:val="single" w:sz="18" w:space="0" w:color="auto"/>
            </w:tcBorders>
            <w:vAlign w:val="center"/>
          </w:tcPr>
          <w:p w14:paraId="27386382" w14:textId="3ADD514F"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Occasionally, the</w:t>
            </w:r>
            <w:r w:rsidR="006F4440" w:rsidRPr="00C22582">
              <w:rPr>
                <w:rStyle w:val="normaltextrun"/>
                <w:sz w:val="22"/>
                <w:szCs w:val="22"/>
              </w:rPr>
              <w:t xml:space="preserve"> student understands</w:t>
            </w:r>
            <w:r w:rsidRPr="00C22582">
              <w:rPr>
                <w:rStyle w:val="normaltextrun"/>
                <w:sz w:val="22"/>
                <w:szCs w:val="22"/>
              </w:rPr>
              <w:t xml:space="preserve"> and assesses</w:t>
            </w:r>
            <w:r w:rsidR="006F4440" w:rsidRPr="00C22582">
              <w:rPr>
                <w:rStyle w:val="normaltextrun"/>
                <w:sz w:val="22"/>
                <w:szCs w:val="22"/>
              </w:rPr>
              <w:t xml:space="preserve"> </w:t>
            </w:r>
            <w:r w:rsidRPr="00C22582">
              <w:rPr>
                <w:rStyle w:val="normaltextrun"/>
                <w:sz w:val="22"/>
                <w:szCs w:val="22"/>
              </w:rPr>
              <w:t>t</w:t>
            </w:r>
            <w:r w:rsidR="006F4440" w:rsidRPr="00C22582">
              <w:rPr>
                <w:rStyle w:val="normaltextrun"/>
                <w:sz w:val="22"/>
                <w:szCs w:val="22"/>
              </w:rPr>
              <w:t>he creative contribution’s value to the chain of past and present cultural artifacts.</w:t>
            </w:r>
            <w:r w:rsidR="006F4440" w:rsidRPr="00C22582">
              <w:rPr>
                <w:rStyle w:val="eop"/>
                <w:sz w:val="22"/>
                <w:szCs w:val="22"/>
              </w:rPr>
              <w:t> </w:t>
            </w:r>
            <w:r w:rsidRPr="00C22582">
              <w:rPr>
                <w:rStyle w:val="eop"/>
                <w:sz w:val="22"/>
                <w:szCs w:val="22"/>
              </w:rPr>
              <w:t xml:space="preserve">More often, this is </w:t>
            </w:r>
            <w:r w:rsidRPr="00C22582">
              <w:rPr>
                <w:rStyle w:val="normaltextrun"/>
                <w:sz w:val="22"/>
                <w:szCs w:val="22"/>
              </w:rPr>
              <w:t>misunderstood/unsuccessfully assessed.</w:t>
            </w:r>
          </w:p>
        </w:tc>
      </w:tr>
      <w:tr w:rsidR="006F4440" w:rsidRPr="00C22582" w14:paraId="3230118B" w14:textId="77777777" w:rsidTr="00C22582">
        <w:trPr>
          <w:cantSplit/>
        </w:trPr>
        <w:tc>
          <w:tcPr>
            <w:tcW w:w="1422" w:type="dxa"/>
            <w:tcBorders>
              <w:top w:val="single" w:sz="4" w:space="0" w:color="auto"/>
              <w:left w:val="single" w:sz="4" w:space="0" w:color="auto"/>
              <w:bottom w:val="single" w:sz="4" w:space="0" w:color="auto"/>
              <w:right w:val="single" w:sz="18" w:space="0" w:color="auto"/>
            </w:tcBorders>
            <w:vAlign w:val="center"/>
          </w:tcPr>
          <w:p w14:paraId="0964B566" w14:textId="0FE74F8F" w:rsidR="006F4440" w:rsidRPr="00C22582" w:rsidRDefault="006F4440" w:rsidP="00C22582">
            <w:pPr>
              <w:pStyle w:val="ListParagraph"/>
              <w:numPr>
                <w:ilvl w:val="0"/>
                <w:numId w:val="1"/>
              </w:numPr>
              <w:rPr>
                <w:b/>
              </w:rPr>
            </w:pPr>
            <w:r w:rsidRPr="00C22582">
              <w:rPr>
                <w:b/>
              </w:rPr>
              <w:t>Analyze</w:t>
            </w:r>
          </w:p>
        </w:tc>
        <w:tc>
          <w:tcPr>
            <w:tcW w:w="3348" w:type="dxa"/>
            <w:tcBorders>
              <w:top w:val="single" w:sz="18" w:space="0" w:color="auto"/>
              <w:left w:val="single" w:sz="18" w:space="0" w:color="auto"/>
              <w:bottom w:val="single" w:sz="18" w:space="0" w:color="auto"/>
              <w:right w:val="single" w:sz="18" w:space="0" w:color="auto"/>
            </w:tcBorders>
            <w:vAlign w:val="center"/>
          </w:tcPr>
          <w:p w14:paraId="778FB882" w14:textId="5E0BA925"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 xml:space="preserve">With consistency, the </w:t>
            </w:r>
            <w:r w:rsidR="006F4440" w:rsidRPr="00C22582">
              <w:rPr>
                <w:rStyle w:val="normaltextrun"/>
                <w:sz w:val="22"/>
                <w:szCs w:val="22"/>
              </w:rPr>
              <w:t>student methodically examines a cultural artifact from both an aesthetic and historic perspective in an accurate manner.</w:t>
            </w:r>
            <w:r w:rsidR="006F4440" w:rsidRPr="00C22582">
              <w:rPr>
                <w:rStyle w:val="eop"/>
                <w:sz w:val="22"/>
                <w:szCs w:val="22"/>
              </w:rPr>
              <w:t> </w:t>
            </w:r>
          </w:p>
        </w:tc>
        <w:tc>
          <w:tcPr>
            <w:tcW w:w="3780" w:type="dxa"/>
            <w:tcBorders>
              <w:top w:val="single" w:sz="18" w:space="0" w:color="auto"/>
              <w:left w:val="single" w:sz="18" w:space="0" w:color="auto"/>
              <w:bottom w:val="single" w:sz="18" w:space="0" w:color="auto"/>
              <w:right w:val="single" w:sz="18" w:space="0" w:color="auto"/>
            </w:tcBorders>
            <w:vAlign w:val="center"/>
          </w:tcPr>
          <w:p w14:paraId="5FA644BE" w14:textId="1D0E5E6D" w:rsidR="006F4440" w:rsidRPr="00C22582" w:rsidRDefault="00AA682C" w:rsidP="006F4440">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With frequency, t</w:t>
            </w:r>
            <w:r w:rsidR="006F4440" w:rsidRPr="00C22582">
              <w:rPr>
                <w:rStyle w:val="normaltextrun"/>
                <w:sz w:val="22"/>
                <w:szCs w:val="22"/>
              </w:rPr>
              <w:t>he student partially examines a cultural artifact from both an aesthetic and historic perspective in an accurate manner.</w:t>
            </w:r>
            <w:r w:rsidR="006F4440" w:rsidRPr="00C22582">
              <w:rPr>
                <w:rStyle w:val="eop"/>
                <w:sz w:val="22"/>
                <w:szCs w:val="22"/>
              </w:rPr>
              <w:t> </w:t>
            </w:r>
          </w:p>
        </w:tc>
        <w:tc>
          <w:tcPr>
            <w:tcW w:w="5022" w:type="dxa"/>
            <w:tcBorders>
              <w:left w:val="single" w:sz="18" w:space="0" w:color="auto"/>
            </w:tcBorders>
            <w:vAlign w:val="center"/>
          </w:tcPr>
          <w:p w14:paraId="08A80E0F" w14:textId="52CC3FF0" w:rsidR="006F4440" w:rsidRPr="00C22582" w:rsidRDefault="00AA682C" w:rsidP="00AA682C">
            <w:pPr>
              <w:widowControl w:val="0"/>
              <w:autoSpaceDE w:val="0"/>
              <w:autoSpaceDN w:val="0"/>
              <w:adjustRightInd w:val="0"/>
              <w:rPr>
                <w:rFonts w:ascii="Times Roman" w:hAnsi="Times Roman" w:cs="Times Roman"/>
                <w:color w:val="000000"/>
                <w:sz w:val="22"/>
                <w:szCs w:val="22"/>
              </w:rPr>
            </w:pPr>
            <w:r w:rsidRPr="00C22582">
              <w:rPr>
                <w:rStyle w:val="normaltextrun"/>
                <w:sz w:val="22"/>
                <w:szCs w:val="22"/>
              </w:rPr>
              <w:t xml:space="preserve">Occasionally, the student </w:t>
            </w:r>
            <w:r w:rsidR="006F4440" w:rsidRPr="00C22582">
              <w:rPr>
                <w:rStyle w:val="normaltextrun"/>
                <w:sz w:val="22"/>
                <w:szCs w:val="22"/>
              </w:rPr>
              <w:t>does methodically examine a cultural artifact from both an aesthetic and historic perspective in an accurate manner.</w:t>
            </w:r>
            <w:r w:rsidR="006F4440" w:rsidRPr="00C22582">
              <w:rPr>
                <w:rStyle w:val="eop"/>
                <w:sz w:val="22"/>
                <w:szCs w:val="22"/>
              </w:rPr>
              <w:t> </w:t>
            </w:r>
            <w:r w:rsidRPr="00C22582">
              <w:rPr>
                <w:rStyle w:val="eop"/>
                <w:sz w:val="22"/>
                <w:szCs w:val="22"/>
              </w:rPr>
              <w:t>More often, this examination is not methodical.</w:t>
            </w:r>
          </w:p>
        </w:tc>
      </w:tr>
    </w:tbl>
    <w:p w14:paraId="791DCEE5" w14:textId="77777777" w:rsidR="008B23DD" w:rsidRDefault="008B23DD" w:rsidP="008B23DD">
      <w:pPr>
        <w:rPr>
          <w:b/>
          <w:bCs/>
          <w:sz w:val="24"/>
          <w:szCs w:val="24"/>
        </w:rPr>
      </w:pPr>
    </w:p>
    <w:p w14:paraId="3F1F6731" w14:textId="77777777" w:rsidR="00DC344E" w:rsidRPr="000E0282" w:rsidRDefault="00DC344E" w:rsidP="00DC344E">
      <w:pPr>
        <w:tabs>
          <w:tab w:val="left" w:pos="6480"/>
        </w:tabs>
        <w:jc w:val="center"/>
        <w:rPr>
          <w:b/>
          <w:sz w:val="28"/>
          <w:szCs w:val="28"/>
        </w:rPr>
      </w:pPr>
      <w:r w:rsidRPr="000E0282">
        <w:rPr>
          <w:b/>
          <w:sz w:val="28"/>
          <w:szCs w:val="28"/>
        </w:rPr>
        <w:t>Assessment Results</w:t>
      </w:r>
    </w:p>
    <w:p w14:paraId="32C68F14" w14:textId="77777777" w:rsidR="00DC344E" w:rsidRDefault="00DC344E" w:rsidP="00DC344E">
      <w:pPr>
        <w:tabs>
          <w:tab w:val="left" w:pos="6480"/>
        </w:tabs>
        <w:rPr>
          <w:b/>
          <w:sz w:val="24"/>
          <w:szCs w:val="24"/>
        </w:rPr>
      </w:pPr>
    </w:p>
    <w:p w14:paraId="066BC8A9" w14:textId="77777777" w:rsidR="00DC344E" w:rsidRDefault="00DC344E" w:rsidP="00DC344E">
      <w:pPr>
        <w:tabs>
          <w:tab w:val="left" w:pos="6480"/>
        </w:tabs>
        <w:rPr>
          <w:b/>
          <w:sz w:val="24"/>
          <w:szCs w:val="24"/>
        </w:rPr>
      </w:pPr>
      <w:r>
        <w:rPr>
          <w:b/>
          <w:sz w:val="24"/>
          <w:szCs w:val="24"/>
        </w:rPr>
        <w:t>Course:</w:t>
      </w:r>
      <w:r>
        <w:rPr>
          <w:b/>
          <w:sz w:val="24"/>
          <w:szCs w:val="24"/>
        </w:rPr>
        <w:tab/>
      </w:r>
      <w:r>
        <w:rPr>
          <w:b/>
          <w:sz w:val="24"/>
          <w:szCs w:val="24"/>
        </w:rPr>
        <w:tab/>
        <w:t>Semester:</w:t>
      </w:r>
    </w:p>
    <w:p w14:paraId="6FFDBF6D" w14:textId="77777777" w:rsidR="00DC344E" w:rsidRDefault="00DC344E" w:rsidP="00DC344E">
      <w:pPr>
        <w:tabs>
          <w:tab w:val="left" w:pos="6480"/>
        </w:tabs>
        <w:rPr>
          <w:b/>
          <w:sz w:val="24"/>
          <w:szCs w:val="24"/>
        </w:rPr>
      </w:pPr>
    </w:p>
    <w:p w14:paraId="74A5B61A" w14:textId="77777777" w:rsidR="00DC344E" w:rsidRPr="00E97127" w:rsidRDefault="00DC344E" w:rsidP="00DC344E">
      <w:pPr>
        <w:tabs>
          <w:tab w:val="left" w:pos="6480"/>
        </w:tabs>
        <w:rPr>
          <w:b/>
          <w:sz w:val="24"/>
          <w:szCs w:val="24"/>
        </w:rPr>
      </w:pPr>
      <w:r>
        <w:rPr>
          <w:b/>
          <w:sz w:val="24"/>
          <w:szCs w:val="24"/>
        </w:rPr>
        <w:t>Number of Course Sections Assessed:</w:t>
      </w:r>
      <w:r>
        <w:rPr>
          <w:b/>
          <w:sz w:val="24"/>
          <w:szCs w:val="24"/>
        </w:rPr>
        <w:tab/>
      </w:r>
      <w:r>
        <w:rPr>
          <w:b/>
          <w:sz w:val="24"/>
          <w:szCs w:val="24"/>
        </w:rPr>
        <w:tab/>
        <w:t>Instructor:</w:t>
      </w:r>
    </w:p>
    <w:p w14:paraId="1447E6E1" w14:textId="77777777" w:rsidR="00DC344E" w:rsidRDefault="00DC344E" w:rsidP="00DC344E">
      <w:pPr>
        <w:rPr>
          <w:b/>
          <w:bCs/>
          <w:sz w:val="24"/>
          <w:szCs w:val="24"/>
        </w:rPr>
      </w:pPr>
    </w:p>
    <w:p w14:paraId="7A49F827" w14:textId="77777777" w:rsidR="007C16F4" w:rsidRDefault="007C16F4" w:rsidP="00DC344E">
      <w:pPr>
        <w:rPr>
          <w:b/>
          <w:bCs/>
          <w:sz w:val="24"/>
          <w:szCs w:val="24"/>
        </w:rPr>
      </w:pPr>
    </w:p>
    <w:p w14:paraId="3FCBE55A" w14:textId="77777777" w:rsidR="007C16F4" w:rsidRDefault="007C16F4" w:rsidP="00DC344E">
      <w:pPr>
        <w:rPr>
          <w:b/>
          <w:bCs/>
          <w:sz w:val="24"/>
          <w:szCs w:val="24"/>
        </w:rPr>
      </w:pPr>
    </w:p>
    <w:p w14:paraId="2570FAB7" w14:textId="0FE78452" w:rsidR="00DC344E" w:rsidRDefault="00DC344E" w:rsidP="00DC344E">
      <w:pPr>
        <w:rPr>
          <w:sz w:val="24"/>
          <w:szCs w:val="24"/>
        </w:rPr>
      </w:pPr>
      <w:r w:rsidRPr="72B3BDC3">
        <w:rPr>
          <w:b/>
          <w:bCs/>
          <w:sz w:val="24"/>
          <w:szCs w:val="24"/>
        </w:rPr>
        <w:t>Total number of students completing the assessment</w:t>
      </w:r>
      <w:r w:rsidRPr="72B3BDC3">
        <w:rPr>
          <w:sz w:val="24"/>
          <w:szCs w:val="24"/>
        </w:rPr>
        <w:t xml:space="preserve">: </w:t>
      </w:r>
    </w:p>
    <w:p w14:paraId="44E8943A" w14:textId="0D0917FB" w:rsidR="008B23DD" w:rsidRDefault="008B23DD" w:rsidP="008B23DD">
      <w:pPr>
        <w:rPr>
          <w:sz w:val="24"/>
          <w:szCs w:val="24"/>
        </w:rPr>
      </w:pPr>
    </w:p>
    <w:p w14:paraId="02C1DAF2" w14:textId="47CD9B1C" w:rsidR="007C16F4" w:rsidRPr="00C22582" w:rsidRDefault="007C16F4" w:rsidP="007C16F4">
      <w:pPr>
        <w:spacing w:line="256" w:lineRule="auto"/>
        <w:rPr>
          <w:sz w:val="22"/>
          <w:szCs w:val="22"/>
          <w:lang w:val="en"/>
        </w:rPr>
      </w:pPr>
      <w:r w:rsidRPr="00C22582">
        <w:rPr>
          <w:b/>
          <w:sz w:val="22"/>
          <w:szCs w:val="22"/>
          <w:lang w:val="en"/>
        </w:rPr>
        <w:t>Assessment Method</w:t>
      </w:r>
      <w:r w:rsidRPr="00C22582">
        <w:rPr>
          <w:sz w:val="22"/>
          <w:szCs w:val="22"/>
          <w:lang w:val="en"/>
        </w:rPr>
        <w:t xml:space="preserve"> (</w:t>
      </w:r>
      <w:r w:rsidRPr="00C22582">
        <w:rPr>
          <w:i/>
          <w:sz w:val="22"/>
          <w:szCs w:val="22"/>
          <w:lang w:val="en"/>
        </w:rPr>
        <w:t>i.e., exam questions, presentation, research paper, etc</w:t>
      </w:r>
      <w:r w:rsidRPr="00C22582">
        <w:rPr>
          <w:sz w:val="22"/>
          <w:szCs w:val="22"/>
          <w:lang w:val="en"/>
        </w:rPr>
        <w:t>.): ________________</w:t>
      </w:r>
      <w:r>
        <w:rPr>
          <w:sz w:val="22"/>
          <w:szCs w:val="22"/>
          <w:lang w:val="en"/>
        </w:rPr>
        <w:t>__________________________</w:t>
      </w:r>
    </w:p>
    <w:p w14:paraId="30E9AF7B" w14:textId="77777777" w:rsidR="00C22582" w:rsidRDefault="00C22582" w:rsidP="008B23DD">
      <w:pPr>
        <w:rPr>
          <w:sz w:val="24"/>
          <w:szCs w:val="24"/>
        </w:rPr>
      </w:pPr>
    </w:p>
    <w:p w14:paraId="376C3C5C" w14:textId="6DC9673C" w:rsidR="008B23DD" w:rsidRDefault="008B23DD" w:rsidP="008B23DD">
      <w:pPr>
        <w:rPr>
          <w:b/>
          <w:sz w:val="24"/>
        </w:rPr>
      </w:pPr>
      <w:r w:rsidRPr="00A26AD0">
        <w:rPr>
          <w:b/>
          <w:sz w:val="24"/>
        </w:rPr>
        <w:t xml:space="preserve">Indicate the number of students who </w:t>
      </w:r>
      <w:r w:rsidR="00C22582">
        <w:rPr>
          <w:b/>
          <w:sz w:val="24"/>
        </w:rPr>
        <w:t xml:space="preserve">met or exceeded the expected outcome </w:t>
      </w:r>
      <w:r>
        <w:rPr>
          <w:b/>
          <w:sz w:val="24"/>
        </w:rPr>
        <w:t>on each of the</w:t>
      </w:r>
      <w:r w:rsidRPr="00A26AD0">
        <w:rPr>
          <w:b/>
          <w:sz w:val="24"/>
        </w:rPr>
        <w:t xml:space="preserve"> criteria:</w:t>
      </w:r>
    </w:p>
    <w:p w14:paraId="73C10630" w14:textId="77777777" w:rsidR="00CE09D3" w:rsidRDefault="00CE09D3" w:rsidP="00CE09D3">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0AEF285A" w14:textId="77777777" w:rsidR="00AA682C" w:rsidRDefault="00AA682C" w:rsidP="008B23DD">
      <w:pPr>
        <w:rPr>
          <w:b/>
          <w:sz w:val="24"/>
        </w:rPr>
      </w:pPr>
    </w:p>
    <w:p w14:paraId="2B968504" w14:textId="480543DC" w:rsidR="00C22582" w:rsidRDefault="00C22582" w:rsidP="00C22582">
      <w:pPr>
        <w:rPr>
          <w:b/>
          <w:sz w:val="24"/>
        </w:rPr>
      </w:pPr>
      <w:r>
        <w:rPr>
          <w:b/>
          <w:sz w:val="16"/>
        </w:rPr>
        <w:tab/>
      </w:r>
      <w:r>
        <w:rPr>
          <w:b/>
          <w:sz w:val="16"/>
        </w:rPr>
        <w:tab/>
      </w:r>
      <w:r>
        <w:rPr>
          <w:b/>
          <w:sz w:val="16"/>
        </w:rPr>
        <w:tab/>
      </w:r>
      <w:r>
        <w:rPr>
          <w:b/>
          <w:sz w:val="16"/>
        </w:rPr>
        <w:tab/>
      </w:r>
      <w:r>
        <w:rPr>
          <w:b/>
          <w:sz w:val="16"/>
        </w:rPr>
        <w:tab/>
      </w:r>
      <w:r>
        <w:rPr>
          <w:b/>
          <w:sz w:val="24"/>
        </w:rPr>
        <w:t>EXPECTED</w:t>
      </w:r>
    </w:p>
    <w:p w14:paraId="4879AC3D" w14:textId="77777777" w:rsidR="00C22582" w:rsidRDefault="00C22582" w:rsidP="00C22582">
      <w:pPr>
        <w:ind w:left="2880" w:firstLine="720"/>
        <w:rPr>
          <w:b/>
          <w:sz w:val="24"/>
        </w:rPr>
      </w:pPr>
      <w:r>
        <w:rPr>
          <w:b/>
          <w:sz w:val="24"/>
        </w:rPr>
        <w:t>OUTCOME:</w:t>
      </w:r>
    </w:p>
    <w:p w14:paraId="69368F65" w14:textId="1758252A" w:rsidR="00C22582" w:rsidRPr="00A26AD0" w:rsidRDefault="00C22582" w:rsidP="008B23DD">
      <w:pPr>
        <w:rPr>
          <w:b/>
          <w:sz w:val="16"/>
        </w:rPr>
      </w:pPr>
    </w:p>
    <w:tbl>
      <w:tblPr>
        <w:tblStyle w:val="TableGrid"/>
        <w:tblW w:w="0" w:type="auto"/>
        <w:tblInd w:w="738" w:type="dxa"/>
        <w:tblLook w:val="00A0" w:firstRow="1" w:lastRow="0" w:firstColumn="1" w:lastColumn="0" w:noHBand="0" w:noVBand="0"/>
      </w:tblPr>
      <w:tblGrid>
        <w:gridCol w:w="270"/>
        <w:gridCol w:w="1728"/>
        <w:gridCol w:w="1440"/>
        <w:gridCol w:w="1440"/>
        <w:gridCol w:w="1440"/>
      </w:tblGrid>
      <w:tr w:rsidR="008B23DD" w14:paraId="7121D959" w14:textId="77777777" w:rsidTr="00C22582">
        <w:trPr>
          <w:gridBefore w:val="1"/>
          <w:wBefore w:w="270" w:type="dxa"/>
        </w:trPr>
        <w:tc>
          <w:tcPr>
            <w:tcW w:w="1728" w:type="dxa"/>
            <w:tcBorders>
              <w:top w:val="nil"/>
              <w:left w:val="nil"/>
              <w:right w:val="single" w:sz="18" w:space="0" w:color="000000" w:themeColor="text1"/>
            </w:tcBorders>
          </w:tcPr>
          <w:p w14:paraId="14F5D4C7" w14:textId="77777777" w:rsidR="008B23DD" w:rsidRDefault="008B23DD" w:rsidP="00EF67E0">
            <w:pP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77777777" w:rsidR="008B23DD" w:rsidRPr="007C6B80" w:rsidRDefault="008B23DD" w:rsidP="00EF67E0">
            <w:pPr>
              <w:jc w:val="center"/>
              <w:rPr>
                <w:b/>
                <w:sz w:val="24"/>
              </w:rPr>
            </w:pPr>
            <w:r>
              <w:rPr>
                <w:b/>
                <w:sz w:val="24"/>
              </w:rPr>
              <w:t>3</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ED44B3" w14:textId="77777777" w:rsidR="008B23DD" w:rsidRPr="007C6B80" w:rsidRDefault="008B23DD" w:rsidP="00EF67E0">
            <w:pPr>
              <w:jc w:val="center"/>
              <w:rPr>
                <w:b/>
                <w:sz w:val="24"/>
              </w:rPr>
            </w:pPr>
            <w:r>
              <w:rPr>
                <w:b/>
                <w:sz w:val="24"/>
              </w:rPr>
              <w:t>2</w:t>
            </w:r>
          </w:p>
        </w:tc>
        <w:tc>
          <w:tcPr>
            <w:tcW w:w="1440" w:type="dxa"/>
            <w:tcBorders>
              <w:left w:val="single" w:sz="18" w:space="0" w:color="000000" w:themeColor="text1"/>
            </w:tcBorders>
            <w:vAlign w:val="center"/>
          </w:tcPr>
          <w:p w14:paraId="4E7171A6" w14:textId="77777777" w:rsidR="008B23DD" w:rsidRPr="007C6B80" w:rsidRDefault="008B23DD" w:rsidP="00EF67E0">
            <w:pPr>
              <w:jc w:val="center"/>
              <w:rPr>
                <w:b/>
                <w:sz w:val="24"/>
              </w:rPr>
            </w:pPr>
            <w:r>
              <w:rPr>
                <w:b/>
                <w:sz w:val="24"/>
              </w:rPr>
              <w:t>1</w:t>
            </w:r>
          </w:p>
        </w:tc>
      </w:tr>
      <w:tr w:rsidR="008B23DD" w14:paraId="646450CD" w14:textId="77777777" w:rsidTr="00C22582">
        <w:trPr>
          <w:trHeight w:val="576"/>
        </w:trPr>
        <w:tc>
          <w:tcPr>
            <w:tcW w:w="1998" w:type="dxa"/>
            <w:gridSpan w:val="2"/>
            <w:tcBorders>
              <w:right w:val="single" w:sz="18" w:space="0" w:color="000000" w:themeColor="text1"/>
            </w:tcBorders>
            <w:vAlign w:val="center"/>
          </w:tcPr>
          <w:p w14:paraId="3A9C28B0" w14:textId="75E61BD1" w:rsidR="008B23DD" w:rsidRPr="00C22582" w:rsidRDefault="008B23DD" w:rsidP="00C22582">
            <w:pPr>
              <w:pStyle w:val="ListParagraph"/>
              <w:numPr>
                <w:ilvl w:val="0"/>
                <w:numId w:val="2"/>
              </w:numPr>
              <w:rPr>
                <w:b/>
                <w:sz w:val="24"/>
                <w:szCs w:val="24"/>
              </w:rPr>
            </w:pPr>
            <w:r w:rsidRPr="00C22582">
              <w:rPr>
                <w:b/>
                <w:sz w:val="24"/>
                <w:szCs w:val="24"/>
              </w:rPr>
              <w:t>Explain</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77777777" w:rsidR="008B23DD" w:rsidRDefault="008B23DD"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05D0877" w14:textId="77777777" w:rsidR="008B23DD" w:rsidRDefault="008B23DD" w:rsidP="00EF67E0">
            <w:pPr>
              <w:jc w:val="center"/>
              <w:rPr>
                <w:sz w:val="24"/>
              </w:rPr>
            </w:pPr>
          </w:p>
        </w:tc>
        <w:tc>
          <w:tcPr>
            <w:tcW w:w="1440" w:type="dxa"/>
            <w:tcBorders>
              <w:left w:val="single" w:sz="18" w:space="0" w:color="000000" w:themeColor="text1"/>
            </w:tcBorders>
            <w:vAlign w:val="center"/>
          </w:tcPr>
          <w:p w14:paraId="3C1A9F76" w14:textId="77777777" w:rsidR="008B23DD" w:rsidRDefault="008B23DD" w:rsidP="00EF67E0">
            <w:pPr>
              <w:jc w:val="center"/>
              <w:rPr>
                <w:sz w:val="24"/>
              </w:rPr>
            </w:pPr>
          </w:p>
        </w:tc>
      </w:tr>
      <w:tr w:rsidR="008B23DD" w14:paraId="0945271A" w14:textId="77777777" w:rsidTr="00C22582">
        <w:trPr>
          <w:trHeight w:val="576"/>
        </w:trPr>
        <w:tc>
          <w:tcPr>
            <w:tcW w:w="1998" w:type="dxa"/>
            <w:gridSpan w:val="2"/>
            <w:tcBorders>
              <w:right w:val="single" w:sz="18" w:space="0" w:color="000000" w:themeColor="text1"/>
            </w:tcBorders>
            <w:vAlign w:val="center"/>
          </w:tcPr>
          <w:p w14:paraId="777CA7A1" w14:textId="758F1B82" w:rsidR="008B23DD" w:rsidRPr="00C22582" w:rsidRDefault="00C22582" w:rsidP="00C22582">
            <w:pPr>
              <w:pStyle w:val="ListParagraph"/>
              <w:numPr>
                <w:ilvl w:val="0"/>
                <w:numId w:val="2"/>
              </w:numPr>
              <w:rPr>
                <w:b/>
                <w:sz w:val="24"/>
                <w:szCs w:val="24"/>
              </w:rPr>
            </w:pPr>
            <w:r>
              <w:rPr>
                <w:b/>
                <w:sz w:val="24"/>
                <w:szCs w:val="24"/>
              </w:rPr>
              <w:t>Evaluate</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77777777" w:rsidR="008B23DD" w:rsidRDefault="008B23DD"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BC6BFF" w14:textId="77777777" w:rsidR="008B23DD" w:rsidRDefault="008B23DD" w:rsidP="00EF67E0">
            <w:pPr>
              <w:jc w:val="center"/>
              <w:rPr>
                <w:sz w:val="24"/>
              </w:rPr>
            </w:pPr>
          </w:p>
        </w:tc>
        <w:tc>
          <w:tcPr>
            <w:tcW w:w="1440" w:type="dxa"/>
            <w:tcBorders>
              <w:left w:val="single" w:sz="18" w:space="0" w:color="000000" w:themeColor="text1"/>
            </w:tcBorders>
            <w:vAlign w:val="center"/>
          </w:tcPr>
          <w:p w14:paraId="7C88056D" w14:textId="77777777" w:rsidR="008B23DD" w:rsidRDefault="008B23DD" w:rsidP="00EF67E0">
            <w:pPr>
              <w:jc w:val="center"/>
              <w:rPr>
                <w:sz w:val="24"/>
              </w:rPr>
            </w:pPr>
          </w:p>
        </w:tc>
      </w:tr>
      <w:tr w:rsidR="008B23DD" w14:paraId="4F6F4FC9" w14:textId="77777777" w:rsidTr="00C22582">
        <w:trPr>
          <w:trHeight w:val="576"/>
        </w:trPr>
        <w:tc>
          <w:tcPr>
            <w:tcW w:w="1998" w:type="dxa"/>
            <w:gridSpan w:val="2"/>
            <w:tcBorders>
              <w:right w:val="single" w:sz="18" w:space="0" w:color="000000" w:themeColor="text1"/>
            </w:tcBorders>
            <w:vAlign w:val="center"/>
          </w:tcPr>
          <w:p w14:paraId="3CF9D7B4" w14:textId="2A74CD40" w:rsidR="008B23DD" w:rsidRPr="00C22582" w:rsidRDefault="00C22582" w:rsidP="00C22582">
            <w:pPr>
              <w:pStyle w:val="ListParagraph"/>
              <w:numPr>
                <w:ilvl w:val="0"/>
                <w:numId w:val="2"/>
              </w:numPr>
              <w:rPr>
                <w:b/>
                <w:sz w:val="24"/>
                <w:szCs w:val="24"/>
              </w:rPr>
            </w:pPr>
            <w:r w:rsidRPr="00C22582">
              <w:rPr>
                <w:b/>
                <w:sz w:val="24"/>
                <w:szCs w:val="24"/>
              </w:rPr>
              <w:t>Analyze</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7D4E443" w14:textId="77777777" w:rsidR="008B23DD" w:rsidRDefault="008B23DD"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D45D04F" w14:textId="77777777" w:rsidR="008B23DD" w:rsidRDefault="008B23DD" w:rsidP="00EF67E0">
            <w:pPr>
              <w:jc w:val="center"/>
              <w:rPr>
                <w:sz w:val="24"/>
              </w:rPr>
            </w:pPr>
          </w:p>
        </w:tc>
        <w:tc>
          <w:tcPr>
            <w:tcW w:w="1440" w:type="dxa"/>
            <w:tcBorders>
              <w:left w:val="single" w:sz="18" w:space="0" w:color="000000" w:themeColor="text1"/>
            </w:tcBorders>
            <w:vAlign w:val="center"/>
          </w:tcPr>
          <w:p w14:paraId="1A5524BE" w14:textId="77777777" w:rsidR="008B23DD" w:rsidRDefault="008B23DD" w:rsidP="00EF67E0">
            <w:pPr>
              <w:jc w:val="center"/>
              <w:rPr>
                <w:sz w:val="24"/>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209A457B"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Pr>
          <w:b/>
          <w:bCs/>
          <w:sz w:val="24"/>
          <w:szCs w:val="24"/>
        </w:rPr>
        <w:t>work</w:t>
      </w:r>
      <w:r w:rsidRPr="3671ED04">
        <w:rPr>
          <w:b/>
          <w:bCs/>
          <w:sz w:val="24"/>
          <w:szCs w:val="24"/>
        </w:rPr>
        <w:t>?</w:t>
      </w:r>
    </w:p>
    <w:p w14:paraId="5549F658" w14:textId="77777777" w:rsidR="008B23DD" w:rsidRDefault="008B23DD" w:rsidP="008B23DD">
      <w:pPr>
        <w:rPr>
          <w:sz w:val="24"/>
          <w:szCs w:val="24"/>
        </w:rPr>
      </w:pPr>
    </w:p>
    <w:p w14:paraId="117C6650" w14:textId="13EBCB82" w:rsidR="008B23DD" w:rsidRDefault="008B23DD" w:rsidP="008B23DD">
      <w:pPr>
        <w:rPr>
          <w:sz w:val="24"/>
          <w:szCs w:val="24"/>
        </w:rPr>
      </w:pPr>
    </w:p>
    <w:p w14:paraId="57EAEBCA" w14:textId="77777777" w:rsidR="00AA682C" w:rsidRPr="00D21670" w:rsidRDefault="00AA682C" w:rsidP="008B23DD">
      <w:pPr>
        <w:rPr>
          <w:sz w:val="24"/>
          <w:szCs w:val="24"/>
        </w:rPr>
      </w:pPr>
    </w:p>
    <w:p w14:paraId="6C6DC475" w14:textId="77777777" w:rsidR="008B23DD" w:rsidRDefault="008B23DD" w:rsidP="008B23DD">
      <w:pPr>
        <w:rPr>
          <w:sz w:val="24"/>
        </w:rPr>
      </w:pPr>
    </w:p>
    <w:p w14:paraId="4A169B96" w14:textId="59683E06"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Pr>
          <w:b/>
          <w:sz w:val="24"/>
        </w:rPr>
        <w:t>work</w:t>
      </w:r>
      <w:r w:rsidRPr="00A26AD0">
        <w:rPr>
          <w:b/>
          <w:sz w:val="24"/>
        </w:rPr>
        <w:t>?</w:t>
      </w:r>
    </w:p>
    <w:p w14:paraId="605BB6A9" w14:textId="77777777" w:rsidR="008B23DD" w:rsidRDefault="008B23DD" w:rsidP="008B23DD"/>
    <w:p w14:paraId="397B642F" w14:textId="6A64975C" w:rsidR="008B23DD" w:rsidRDefault="008B23DD" w:rsidP="008B23DD"/>
    <w:p w14:paraId="300F8707" w14:textId="5EBBF2E1" w:rsidR="00AA682C" w:rsidRDefault="00AA682C" w:rsidP="008B23DD"/>
    <w:p w14:paraId="6B618BAF" w14:textId="77777777" w:rsidR="00AA682C" w:rsidRDefault="00AA682C" w:rsidP="008B23DD"/>
    <w:p w14:paraId="4DBF4367" w14:textId="77777777" w:rsidR="008B23DD" w:rsidRPr="00D21670" w:rsidRDefault="008B23DD" w:rsidP="008B23DD"/>
    <w:p w14:paraId="3D89A893" w14:textId="6C628D5C"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of </w:t>
      </w:r>
      <w:r w:rsidR="007C16F4">
        <w:rPr>
          <w:b/>
          <w:sz w:val="24"/>
          <w:szCs w:val="24"/>
        </w:rPr>
        <w:t>how your assessment method measured this General Education outcome.</w:t>
      </w:r>
    </w:p>
    <w:p w14:paraId="6514E74B" w14:textId="77777777" w:rsidR="008B23DD" w:rsidRDefault="008B23DD" w:rsidP="008B23DD">
      <w:pPr>
        <w:rPr>
          <w:b/>
          <w:bCs/>
          <w:sz w:val="24"/>
          <w:szCs w:val="24"/>
        </w:rPr>
      </w:pPr>
    </w:p>
    <w:p w14:paraId="6DFA048E" w14:textId="77777777" w:rsidR="008B23DD" w:rsidRDefault="008B23DD" w:rsidP="008B23DD">
      <w:pPr>
        <w:rPr>
          <w:b/>
          <w:bCs/>
          <w:sz w:val="24"/>
          <w:szCs w:val="24"/>
        </w:rPr>
      </w:pPr>
    </w:p>
    <w:p w14:paraId="2B8DB366" w14:textId="469CA24C" w:rsidR="008B23DD" w:rsidRDefault="008B23DD" w:rsidP="008B23DD">
      <w:pPr>
        <w:rPr>
          <w:b/>
          <w:bCs/>
          <w:sz w:val="24"/>
          <w:szCs w:val="24"/>
        </w:rPr>
      </w:pPr>
    </w:p>
    <w:p w14:paraId="020B228B" w14:textId="0038D550" w:rsidR="00957CF5" w:rsidRDefault="00957CF5" w:rsidP="008B23DD">
      <w:pPr>
        <w:rPr>
          <w:b/>
          <w:bCs/>
          <w:sz w:val="24"/>
          <w:szCs w:val="24"/>
        </w:rPr>
      </w:pPr>
    </w:p>
    <w:p w14:paraId="74C29340" w14:textId="5B6BAA81" w:rsidR="001401BC" w:rsidRDefault="001401BC" w:rsidP="001401BC">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Humanities</w:t>
      </w:r>
      <w:r>
        <w:rPr>
          <w:i/>
          <w:color w:val="595959" w:themeColor="text1" w:themeTint="A6"/>
          <w:sz w:val="24"/>
          <w:szCs w:val="24"/>
        </w:rPr>
        <w:t xml:space="preserve"> Outcome assessment reporting follow</w:t>
      </w:r>
      <w:r>
        <w:rPr>
          <w:color w:val="595959" w:themeColor="text1" w:themeTint="A6"/>
          <w:sz w:val="24"/>
          <w:szCs w:val="24"/>
        </w:rPr>
        <w:t>)</w:t>
      </w:r>
    </w:p>
    <w:p w14:paraId="1F5C14FD" w14:textId="77777777" w:rsidR="00957CF5" w:rsidRDefault="00957CF5" w:rsidP="008B23DD">
      <w:pPr>
        <w:rPr>
          <w:b/>
          <w:bCs/>
          <w:sz w:val="24"/>
          <w:szCs w:val="24"/>
        </w:rPr>
      </w:pPr>
    </w:p>
    <w:p w14:paraId="096913E7" w14:textId="77777777" w:rsidR="00957CF5" w:rsidRPr="00957CF5" w:rsidRDefault="00957CF5" w:rsidP="00957CF5">
      <w:pPr>
        <w:keepNext/>
        <w:keepLines/>
        <w:spacing w:before="240" w:line="259" w:lineRule="auto"/>
        <w:outlineLvl w:val="0"/>
        <w:rPr>
          <w:rFonts w:ascii="Calibri Light" w:hAnsi="Calibri Light"/>
          <w:b/>
          <w:color w:val="2E74B5"/>
          <w:sz w:val="32"/>
          <w:szCs w:val="32"/>
          <w:u w:val="single"/>
        </w:rPr>
      </w:pPr>
      <w:r w:rsidRPr="00957CF5">
        <w:rPr>
          <w:rFonts w:ascii="Calibri Light" w:hAnsi="Calibri Light"/>
          <w:b/>
          <w:color w:val="2E74B5"/>
          <w:sz w:val="32"/>
          <w:szCs w:val="32"/>
          <w:u w:val="single"/>
        </w:rPr>
        <w:lastRenderedPageBreak/>
        <w:t>Humanities Examples</w:t>
      </w:r>
      <w:bookmarkStart w:id="0" w:name="_GoBack"/>
      <w:bookmarkEnd w:id="0"/>
    </w:p>
    <w:p w14:paraId="1F2D4CED" w14:textId="77777777" w:rsidR="00957CF5" w:rsidRPr="00957CF5" w:rsidRDefault="00957CF5" w:rsidP="00957CF5">
      <w:pPr>
        <w:spacing w:after="160" w:line="259" w:lineRule="auto"/>
        <w:rPr>
          <w:rFonts w:eastAsia="Calibri"/>
          <w:color w:val="000000"/>
          <w:shd w:val="clear" w:color="auto" w:fill="FFFFFF"/>
        </w:rPr>
      </w:pPr>
      <w:r w:rsidRPr="00957CF5">
        <w:rPr>
          <w:rFonts w:eastAsia="Calibri"/>
          <w:i/>
          <w:iCs/>
          <w:color w:val="000000"/>
          <w:sz w:val="24"/>
          <w:szCs w:val="22"/>
          <w:u w:val="single"/>
        </w:rPr>
        <w:t>OUTCOME:</w:t>
      </w:r>
      <w:r w:rsidRPr="00957CF5">
        <w:rPr>
          <w:rFonts w:eastAsia="Calibri"/>
          <w:color w:val="000000"/>
          <w:sz w:val="24"/>
          <w:szCs w:val="22"/>
        </w:rPr>
        <w:t xml:space="preserve"> LSSU graduates will be able to analyze, evaluate, and explain human aesthetics and its historical development.</w:t>
      </w:r>
      <w:r w:rsidRPr="00957CF5">
        <w:rPr>
          <w:rFonts w:eastAsia="Calibri"/>
          <w:color w:val="000000"/>
          <w:shd w:val="clear" w:color="auto" w:fill="FFFFFF"/>
        </w:rPr>
        <w:t> </w:t>
      </w:r>
    </w:p>
    <w:p w14:paraId="27ECE8EE" w14:textId="77777777" w:rsidR="00957CF5" w:rsidRPr="00957CF5" w:rsidRDefault="00957CF5" w:rsidP="00957CF5">
      <w:pPr>
        <w:spacing w:after="160" w:line="259" w:lineRule="auto"/>
        <w:rPr>
          <w:rFonts w:ascii="Calibri" w:eastAsia="Calibri" w:hAnsi="Calibri"/>
          <w:b/>
          <w:bCs/>
          <w:color w:val="000000"/>
          <w:sz w:val="22"/>
          <w:szCs w:val="22"/>
        </w:rPr>
      </w:pPr>
      <w:r w:rsidRPr="00957CF5">
        <w:rPr>
          <w:rFonts w:ascii="Calibri" w:eastAsia="Calibri" w:hAnsi="Calibri"/>
          <w:b/>
          <w:bCs/>
          <w:color w:val="000000"/>
          <w:sz w:val="22"/>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250"/>
        <w:gridCol w:w="12265"/>
      </w:tblGrid>
      <w:tr w:rsidR="00957CF5" w:rsidRPr="00957CF5" w14:paraId="15367F43" w14:textId="77777777" w:rsidTr="008B1BE5">
        <w:tc>
          <w:tcPr>
            <w:tcW w:w="2250" w:type="dxa"/>
          </w:tcPr>
          <w:p w14:paraId="46B0BB37" w14:textId="77777777" w:rsidR="00957CF5" w:rsidRPr="00957CF5" w:rsidRDefault="00957CF5" w:rsidP="00957CF5">
            <w:pPr>
              <w:spacing w:line="259" w:lineRule="auto"/>
              <w:rPr>
                <w:rFonts w:ascii="Calibri" w:eastAsia="Calibri" w:hAnsi="Calibri"/>
                <w:b/>
                <w:bCs/>
                <w:color w:val="000000"/>
                <w:sz w:val="21"/>
                <w:szCs w:val="21"/>
              </w:rPr>
            </w:pPr>
            <w:r w:rsidRPr="00957CF5">
              <w:rPr>
                <w:rFonts w:ascii="Calibri" w:eastAsia="Calibri" w:hAnsi="Calibri"/>
                <w:b/>
                <w:bCs/>
                <w:color w:val="000000"/>
                <w:sz w:val="21"/>
                <w:szCs w:val="21"/>
              </w:rPr>
              <w:t>Assessment Method</w:t>
            </w:r>
          </w:p>
        </w:tc>
        <w:tc>
          <w:tcPr>
            <w:tcW w:w="12265" w:type="dxa"/>
          </w:tcPr>
          <w:p w14:paraId="050B1522" w14:textId="77777777" w:rsidR="00957CF5" w:rsidRPr="00957CF5" w:rsidRDefault="00957CF5" w:rsidP="00957CF5">
            <w:pPr>
              <w:rPr>
                <w:rFonts w:ascii="Calibri" w:eastAsia="Calibri" w:hAnsi="Calibri"/>
                <w:b/>
                <w:bCs/>
                <w:color w:val="000000"/>
                <w:sz w:val="21"/>
                <w:szCs w:val="21"/>
              </w:rPr>
            </w:pPr>
            <w:r w:rsidRPr="00957CF5">
              <w:rPr>
                <w:rFonts w:ascii="Calibri" w:eastAsia="Calibri" w:hAnsi="Calibri"/>
                <w:b/>
                <w:bCs/>
                <w:color w:val="000000"/>
                <w:sz w:val="21"/>
                <w:szCs w:val="21"/>
              </w:rPr>
              <w:t>Example Summary</w:t>
            </w:r>
          </w:p>
        </w:tc>
      </w:tr>
      <w:tr w:rsidR="00957CF5" w:rsidRPr="00957CF5" w14:paraId="13540DA0" w14:textId="77777777" w:rsidTr="008B1BE5">
        <w:tc>
          <w:tcPr>
            <w:tcW w:w="2250" w:type="dxa"/>
          </w:tcPr>
          <w:p w14:paraId="66BCF2DF" w14:textId="77777777" w:rsidR="00957CF5" w:rsidRPr="00957CF5" w:rsidRDefault="00957CF5" w:rsidP="00957CF5">
            <w:pPr>
              <w:rPr>
                <w:rFonts w:eastAsia="Calibri"/>
                <w:color w:val="000000"/>
                <w:sz w:val="21"/>
                <w:szCs w:val="21"/>
              </w:rPr>
            </w:pPr>
            <w:r w:rsidRPr="00957CF5">
              <w:rPr>
                <w:rFonts w:eastAsia="Calibri"/>
                <w:color w:val="000000"/>
                <w:sz w:val="21"/>
                <w:szCs w:val="21"/>
              </w:rPr>
              <w:t>Reflection Paper</w:t>
            </w:r>
          </w:p>
        </w:tc>
        <w:tc>
          <w:tcPr>
            <w:tcW w:w="12265" w:type="dxa"/>
          </w:tcPr>
          <w:p w14:paraId="79BE446D" w14:textId="77777777" w:rsidR="00957CF5" w:rsidRPr="00957CF5" w:rsidRDefault="00957CF5" w:rsidP="00957CF5">
            <w:pPr>
              <w:rPr>
                <w:rFonts w:eastAsia="Calibri"/>
                <w:sz w:val="24"/>
                <w:szCs w:val="22"/>
              </w:rPr>
            </w:pPr>
            <w:r w:rsidRPr="00957CF5">
              <w:rPr>
                <w:color w:val="000000"/>
                <w:sz w:val="21"/>
                <w:szCs w:val="21"/>
              </w:rPr>
              <w:t>Students were able to identify and explain ideas and concepts relating to individual choices and forming a balanced position on justice and the function of a participatory democracy.  Most were able to use the concepts discussed in class to analyze, evaluate, and explain their own views on human aesthetics and its historical development within the framework of a participatory democracy.</w:t>
            </w:r>
          </w:p>
        </w:tc>
      </w:tr>
      <w:tr w:rsidR="00957CF5" w:rsidRPr="00957CF5" w14:paraId="133162BB" w14:textId="77777777" w:rsidTr="008B1BE5">
        <w:tc>
          <w:tcPr>
            <w:tcW w:w="2250" w:type="dxa"/>
          </w:tcPr>
          <w:p w14:paraId="1A9B68B4" w14:textId="77777777" w:rsidR="00957CF5" w:rsidRPr="00957CF5" w:rsidRDefault="00957CF5" w:rsidP="00957CF5">
            <w:pPr>
              <w:rPr>
                <w:rFonts w:eastAsia="Calibri"/>
                <w:color w:val="000000"/>
                <w:sz w:val="21"/>
                <w:szCs w:val="21"/>
              </w:rPr>
            </w:pPr>
            <w:r w:rsidRPr="00957CF5">
              <w:rPr>
                <w:rFonts w:eastAsia="Calibri"/>
                <w:color w:val="000000"/>
                <w:sz w:val="21"/>
                <w:szCs w:val="21"/>
              </w:rPr>
              <w:t>Performance Reviews</w:t>
            </w:r>
          </w:p>
        </w:tc>
        <w:tc>
          <w:tcPr>
            <w:tcW w:w="12265" w:type="dxa"/>
          </w:tcPr>
          <w:p w14:paraId="570C6FFF" w14:textId="77777777" w:rsidR="00957CF5" w:rsidRPr="00957CF5" w:rsidRDefault="00957CF5" w:rsidP="00957CF5">
            <w:pPr>
              <w:rPr>
                <w:rFonts w:eastAsia="Calibri"/>
                <w:sz w:val="24"/>
                <w:szCs w:val="22"/>
              </w:rPr>
            </w:pPr>
            <w:r w:rsidRPr="00957CF5">
              <w:rPr>
                <w:color w:val="000000"/>
                <w:sz w:val="21"/>
                <w:szCs w:val="21"/>
              </w:rPr>
              <w:t>Most students could explain the impact of theatrical styles, time periods, trends, on historical development within different theatrical time periods. Their written performance reviews methodically and accurately described, interpreted, and evaluated performances with supporting textual and visual details, and understood the ongoing cultural and political value of theatre in historical development.</w:t>
            </w:r>
          </w:p>
        </w:tc>
      </w:tr>
      <w:tr w:rsidR="00957CF5" w:rsidRPr="00957CF5" w14:paraId="606E5AF4" w14:textId="77777777" w:rsidTr="008B1BE5">
        <w:tc>
          <w:tcPr>
            <w:tcW w:w="2250" w:type="dxa"/>
          </w:tcPr>
          <w:p w14:paraId="68A55249" w14:textId="77777777" w:rsidR="00957CF5" w:rsidRPr="00957CF5" w:rsidRDefault="00957CF5" w:rsidP="00957CF5">
            <w:pPr>
              <w:rPr>
                <w:rFonts w:eastAsia="Calibri"/>
                <w:color w:val="000000"/>
                <w:sz w:val="21"/>
                <w:szCs w:val="21"/>
              </w:rPr>
            </w:pPr>
            <w:r w:rsidRPr="00957CF5">
              <w:rPr>
                <w:rFonts w:eastAsia="Calibri"/>
                <w:color w:val="000000"/>
                <w:sz w:val="21"/>
                <w:szCs w:val="21"/>
              </w:rPr>
              <w:t>Exam Questions</w:t>
            </w:r>
          </w:p>
        </w:tc>
        <w:tc>
          <w:tcPr>
            <w:tcW w:w="12265" w:type="dxa"/>
          </w:tcPr>
          <w:p w14:paraId="295296C2" w14:textId="77777777" w:rsidR="00957CF5" w:rsidRPr="00957CF5" w:rsidRDefault="00957CF5" w:rsidP="00957CF5">
            <w:pPr>
              <w:rPr>
                <w:rFonts w:eastAsia="Calibri"/>
                <w:sz w:val="24"/>
                <w:szCs w:val="22"/>
              </w:rPr>
            </w:pPr>
            <w:r w:rsidRPr="00957CF5">
              <w:rPr>
                <w:color w:val="000000"/>
                <w:sz w:val="21"/>
                <w:szCs w:val="21"/>
              </w:rPr>
              <w:t xml:space="preserve">Students were able to use cinematic language to discuss and evaluate historical development through a variety of film narratives and aesthetics.  This included analysis of various components of a film’s </w:t>
            </w:r>
            <w:proofErr w:type="spellStart"/>
            <w:r w:rsidRPr="00957CF5">
              <w:rPr>
                <w:color w:val="000000"/>
                <w:sz w:val="21"/>
                <w:szCs w:val="21"/>
              </w:rPr>
              <w:t>mise</w:t>
            </w:r>
            <w:proofErr w:type="spellEnd"/>
            <w:r w:rsidRPr="00957CF5">
              <w:rPr>
                <w:color w:val="000000"/>
                <w:sz w:val="21"/>
                <w:szCs w:val="21"/>
              </w:rPr>
              <w:t>-</w:t>
            </w:r>
            <w:proofErr w:type="spellStart"/>
            <w:r w:rsidRPr="00957CF5">
              <w:rPr>
                <w:color w:val="000000"/>
                <w:sz w:val="21"/>
                <w:szCs w:val="21"/>
              </w:rPr>
              <w:t>en</w:t>
            </w:r>
            <w:proofErr w:type="spellEnd"/>
            <w:r w:rsidRPr="00957CF5">
              <w:rPr>
                <w:color w:val="000000"/>
                <w:sz w:val="21"/>
                <w:szCs w:val="21"/>
              </w:rPr>
              <w:t>-scène (design, lighting, composition and movement) and the ways in which a director, production designer, and/or cinematographer advances the narrative through aesthetics in a film.</w:t>
            </w:r>
          </w:p>
        </w:tc>
      </w:tr>
    </w:tbl>
    <w:p w14:paraId="04A4319D" w14:textId="77777777" w:rsidR="00957CF5" w:rsidRPr="00957CF5" w:rsidRDefault="00957CF5" w:rsidP="00957CF5">
      <w:pPr>
        <w:spacing w:line="259" w:lineRule="auto"/>
        <w:rPr>
          <w:rFonts w:ascii="Calibri" w:eastAsia="Calibri" w:hAnsi="Calibri"/>
          <w:b/>
          <w:bCs/>
          <w:color w:val="000000"/>
          <w:sz w:val="24"/>
          <w:szCs w:val="22"/>
        </w:rPr>
      </w:pPr>
    </w:p>
    <w:p w14:paraId="2A1007E3" w14:textId="77777777" w:rsidR="00957CF5" w:rsidRPr="00957CF5" w:rsidRDefault="00957CF5" w:rsidP="00957CF5">
      <w:pPr>
        <w:spacing w:after="160" w:line="259" w:lineRule="auto"/>
        <w:rPr>
          <w:rFonts w:ascii="Calibri" w:eastAsia="Calibri" w:hAnsi="Calibri"/>
          <w:b/>
          <w:bCs/>
          <w:color w:val="000000"/>
          <w:sz w:val="22"/>
          <w:szCs w:val="22"/>
        </w:rPr>
      </w:pPr>
      <w:r w:rsidRPr="00957CF5">
        <w:rPr>
          <w:rFonts w:ascii="Calibri" w:eastAsia="Calibri" w:hAnsi="Calibri"/>
          <w:b/>
          <w:bCs/>
          <w:color w:val="000000"/>
          <w:sz w:val="22"/>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235"/>
        <w:gridCol w:w="12280"/>
      </w:tblGrid>
      <w:tr w:rsidR="00957CF5" w:rsidRPr="00957CF5" w14:paraId="13D24A2D" w14:textId="77777777" w:rsidTr="008B1BE5">
        <w:trPr>
          <w:trHeight w:val="300"/>
        </w:trPr>
        <w:tc>
          <w:tcPr>
            <w:tcW w:w="2235" w:type="dxa"/>
          </w:tcPr>
          <w:p w14:paraId="440B5D9D" w14:textId="77777777" w:rsidR="00957CF5" w:rsidRPr="00957CF5" w:rsidRDefault="00957CF5" w:rsidP="00957CF5">
            <w:pPr>
              <w:spacing w:line="259" w:lineRule="auto"/>
              <w:rPr>
                <w:rFonts w:ascii="Calibri" w:eastAsia="Calibri" w:hAnsi="Calibri"/>
                <w:b/>
                <w:bCs/>
                <w:color w:val="000000"/>
                <w:sz w:val="21"/>
                <w:szCs w:val="21"/>
              </w:rPr>
            </w:pPr>
            <w:r w:rsidRPr="00957CF5">
              <w:rPr>
                <w:rFonts w:ascii="Calibri" w:eastAsia="Calibri" w:hAnsi="Calibri"/>
                <w:b/>
                <w:bCs/>
                <w:color w:val="000000"/>
                <w:sz w:val="21"/>
                <w:szCs w:val="21"/>
              </w:rPr>
              <w:t>Assessment Method</w:t>
            </w:r>
          </w:p>
        </w:tc>
        <w:tc>
          <w:tcPr>
            <w:tcW w:w="12280" w:type="dxa"/>
          </w:tcPr>
          <w:p w14:paraId="03133B30" w14:textId="77777777" w:rsidR="00957CF5" w:rsidRPr="00957CF5" w:rsidRDefault="00957CF5" w:rsidP="00957CF5">
            <w:pPr>
              <w:rPr>
                <w:rFonts w:ascii="Calibri" w:eastAsia="Calibri" w:hAnsi="Calibri"/>
                <w:b/>
                <w:bCs/>
                <w:color w:val="000000"/>
                <w:sz w:val="21"/>
                <w:szCs w:val="21"/>
              </w:rPr>
            </w:pPr>
            <w:r w:rsidRPr="00957CF5">
              <w:rPr>
                <w:rFonts w:ascii="Calibri" w:eastAsia="Calibri" w:hAnsi="Calibri"/>
                <w:b/>
                <w:bCs/>
                <w:color w:val="000000"/>
                <w:sz w:val="21"/>
                <w:szCs w:val="21"/>
              </w:rPr>
              <w:t>Example Summary</w:t>
            </w:r>
          </w:p>
        </w:tc>
      </w:tr>
      <w:tr w:rsidR="00957CF5" w:rsidRPr="00957CF5" w14:paraId="03676D1D" w14:textId="77777777" w:rsidTr="008B1BE5">
        <w:trPr>
          <w:trHeight w:val="300"/>
        </w:trPr>
        <w:tc>
          <w:tcPr>
            <w:tcW w:w="2235" w:type="dxa"/>
          </w:tcPr>
          <w:p w14:paraId="05745A80" w14:textId="77777777" w:rsidR="00957CF5" w:rsidRPr="00957CF5" w:rsidRDefault="00957CF5" w:rsidP="00957CF5">
            <w:pPr>
              <w:rPr>
                <w:rFonts w:eastAsia="Calibri"/>
                <w:color w:val="000000"/>
                <w:sz w:val="21"/>
                <w:szCs w:val="21"/>
              </w:rPr>
            </w:pPr>
            <w:r w:rsidRPr="00957CF5">
              <w:rPr>
                <w:rFonts w:eastAsia="Calibri"/>
                <w:color w:val="000000"/>
                <w:sz w:val="21"/>
                <w:szCs w:val="21"/>
              </w:rPr>
              <w:t>Reflection Paper</w:t>
            </w:r>
          </w:p>
        </w:tc>
        <w:tc>
          <w:tcPr>
            <w:tcW w:w="12280" w:type="dxa"/>
          </w:tcPr>
          <w:p w14:paraId="5BC082D1" w14:textId="77777777" w:rsidR="00957CF5" w:rsidRPr="00957CF5" w:rsidRDefault="00957CF5" w:rsidP="00957CF5">
            <w:pPr>
              <w:rPr>
                <w:rFonts w:eastAsia="Calibri"/>
                <w:sz w:val="24"/>
                <w:szCs w:val="22"/>
              </w:rPr>
            </w:pPr>
            <w:r w:rsidRPr="00957CF5">
              <w:rPr>
                <w:color w:val="000000"/>
                <w:sz w:val="21"/>
                <w:szCs w:val="21"/>
              </w:rPr>
              <w:t>Some students continue to struggle to add depth and precision to their views as they attempt to analyze, evaluate, and explain human aesthetics and its historical development. Not all students provide enough foundational premises to support their views. Overall, students clearly express their views, but need to focus more on developing support for their positions through stronger analysis and evaluation.</w:t>
            </w:r>
          </w:p>
        </w:tc>
      </w:tr>
      <w:tr w:rsidR="00957CF5" w:rsidRPr="00957CF5" w14:paraId="02760C4E" w14:textId="77777777" w:rsidTr="008B1BE5">
        <w:trPr>
          <w:trHeight w:val="300"/>
        </w:trPr>
        <w:tc>
          <w:tcPr>
            <w:tcW w:w="2235" w:type="dxa"/>
          </w:tcPr>
          <w:p w14:paraId="31D19534" w14:textId="77777777" w:rsidR="00957CF5" w:rsidRPr="00957CF5" w:rsidRDefault="00957CF5" w:rsidP="00957CF5">
            <w:pPr>
              <w:rPr>
                <w:rFonts w:eastAsia="Calibri"/>
                <w:color w:val="000000"/>
                <w:sz w:val="21"/>
                <w:szCs w:val="21"/>
              </w:rPr>
            </w:pPr>
            <w:r w:rsidRPr="00957CF5">
              <w:rPr>
                <w:rFonts w:eastAsia="Calibri"/>
                <w:color w:val="000000"/>
                <w:sz w:val="21"/>
                <w:szCs w:val="21"/>
              </w:rPr>
              <w:t>Performance Reviews</w:t>
            </w:r>
          </w:p>
        </w:tc>
        <w:tc>
          <w:tcPr>
            <w:tcW w:w="12280" w:type="dxa"/>
          </w:tcPr>
          <w:p w14:paraId="5055B10C" w14:textId="77777777" w:rsidR="00957CF5" w:rsidRPr="00957CF5" w:rsidRDefault="00957CF5" w:rsidP="00957CF5">
            <w:pPr>
              <w:rPr>
                <w:rFonts w:eastAsia="Calibri"/>
                <w:sz w:val="24"/>
                <w:szCs w:val="22"/>
              </w:rPr>
            </w:pPr>
            <w:r w:rsidRPr="00957CF5">
              <w:rPr>
                <w:color w:val="000000"/>
                <w:sz w:val="21"/>
                <w:szCs w:val="21"/>
              </w:rPr>
              <w:t xml:space="preserve">Most students were able to engage with the theatrical performances’ importance and historical styles, but many misinterpreted the works and did not assess accurately because their aesthetic/historical analysis and evaluation was unfocused. </w:t>
            </w:r>
          </w:p>
        </w:tc>
      </w:tr>
      <w:tr w:rsidR="00957CF5" w:rsidRPr="00957CF5" w14:paraId="3060DE85" w14:textId="77777777" w:rsidTr="008B1BE5">
        <w:trPr>
          <w:trHeight w:val="300"/>
        </w:trPr>
        <w:tc>
          <w:tcPr>
            <w:tcW w:w="2235" w:type="dxa"/>
          </w:tcPr>
          <w:p w14:paraId="05C2B1E1" w14:textId="77777777" w:rsidR="00957CF5" w:rsidRPr="00957CF5" w:rsidRDefault="00957CF5" w:rsidP="00957CF5">
            <w:pPr>
              <w:rPr>
                <w:rFonts w:eastAsia="Calibri"/>
                <w:color w:val="000000"/>
                <w:sz w:val="21"/>
                <w:szCs w:val="21"/>
              </w:rPr>
            </w:pPr>
            <w:r w:rsidRPr="00957CF5">
              <w:rPr>
                <w:rFonts w:eastAsia="Calibri"/>
                <w:color w:val="000000"/>
                <w:sz w:val="21"/>
                <w:szCs w:val="21"/>
              </w:rPr>
              <w:t>Exam Questions</w:t>
            </w:r>
          </w:p>
        </w:tc>
        <w:tc>
          <w:tcPr>
            <w:tcW w:w="12280" w:type="dxa"/>
          </w:tcPr>
          <w:p w14:paraId="192EB84B" w14:textId="77777777" w:rsidR="00957CF5" w:rsidRPr="00957CF5" w:rsidRDefault="00957CF5" w:rsidP="00957CF5">
            <w:pPr>
              <w:rPr>
                <w:rFonts w:eastAsia="Calibri"/>
                <w:sz w:val="24"/>
                <w:szCs w:val="22"/>
              </w:rPr>
            </w:pPr>
            <w:r w:rsidRPr="00957CF5">
              <w:rPr>
                <w:color w:val="000000"/>
                <w:sz w:val="21"/>
                <w:szCs w:val="21"/>
              </w:rPr>
              <w:t xml:space="preserve">Students lacked proficiency when trying to situate a film within a specific cultural or historical context.  They found it difficult to analyze, for instance, the ways in which Martin Scorsese was influenced by Italian neorealism when he made </w:t>
            </w:r>
            <w:proofErr w:type="spellStart"/>
            <w:r w:rsidRPr="00957CF5">
              <w:rPr>
                <w:i/>
                <w:iCs/>
                <w:color w:val="000000"/>
                <w:sz w:val="21"/>
                <w:szCs w:val="21"/>
              </w:rPr>
              <w:t>Goodfellas</w:t>
            </w:r>
            <w:proofErr w:type="spellEnd"/>
            <w:r w:rsidRPr="00957CF5">
              <w:rPr>
                <w:i/>
                <w:iCs/>
                <w:color w:val="000000"/>
                <w:sz w:val="21"/>
                <w:szCs w:val="21"/>
              </w:rPr>
              <w:t xml:space="preserve">. </w:t>
            </w:r>
            <w:r w:rsidRPr="00957CF5">
              <w:rPr>
                <w:color w:val="000000"/>
                <w:sz w:val="21"/>
                <w:szCs w:val="21"/>
              </w:rPr>
              <w:t xml:space="preserve"> </w:t>
            </w:r>
          </w:p>
        </w:tc>
      </w:tr>
    </w:tbl>
    <w:p w14:paraId="0F455146" w14:textId="77777777" w:rsidR="00957CF5" w:rsidRPr="00957CF5" w:rsidRDefault="00957CF5" w:rsidP="00957CF5">
      <w:pPr>
        <w:spacing w:line="259" w:lineRule="auto"/>
        <w:rPr>
          <w:rFonts w:eastAsia="Calibri"/>
          <w:b/>
          <w:bCs/>
          <w:color w:val="000000"/>
          <w:sz w:val="24"/>
          <w:szCs w:val="22"/>
        </w:rPr>
      </w:pPr>
    </w:p>
    <w:p w14:paraId="714BA80E" w14:textId="77777777" w:rsidR="00957CF5" w:rsidRPr="00957CF5" w:rsidRDefault="00957CF5" w:rsidP="00957CF5">
      <w:pPr>
        <w:spacing w:after="160" w:line="259" w:lineRule="auto"/>
        <w:rPr>
          <w:rFonts w:ascii="Calibri" w:eastAsia="Calibri" w:hAnsi="Calibri" w:cs="Calibri"/>
          <w:b/>
          <w:bCs/>
          <w:sz w:val="22"/>
          <w:szCs w:val="22"/>
        </w:rPr>
      </w:pPr>
      <w:r w:rsidRPr="00957CF5">
        <w:rPr>
          <w:rFonts w:ascii="Calibri" w:eastAsia="Calibri" w:hAnsi="Calibri" w:cs="Calibri"/>
          <w:b/>
          <w:bCs/>
          <w:color w:val="000000"/>
          <w:sz w:val="22"/>
          <w:szCs w:val="22"/>
        </w:rPr>
        <w:t xml:space="preserve">Summarize the strengths and weaknesses </w:t>
      </w:r>
      <w:r w:rsidRPr="00957CF5">
        <w:rPr>
          <w:rFonts w:ascii="Calibri" w:eastAsia="Calibri" w:hAnsi="Calibri" w:cs="Calibri"/>
          <w:b/>
          <w:bCs/>
          <w:sz w:val="22"/>
          <w:szCs w:val="22"/>
        </w:rPr>
        <w:t>of how your assessment method measured this General Education outcome.</w:t>
      </w:r>
    </w:p>
    <w:tbl>
      <w:tblPr>
        <w:tblStyle w:val="TableGrid1"/>
        <w:tblW w:w="14515" w:type="dxa"/>
        <w:tblLook w:val="04A0" w:firstRow="1" w:lastRow="0" w:firstColumn="1" w:lastColumn="0" w:noHBand="0" w:noVBand="1"/>
      </w:tblPr>
      <w:tblGrid>
        <w:gridCol w:w="2220"/>
        <w:gridCol w:w="12295"/>
      </w:tblGrid>
      <w:tr w:rsidR="00957CF5" w:rsidRPr="00957CF5" w14:paraId="2522749E" w14:textId="77777777" w:rsidTr="008B1BE5">
        <w:tc>
          <w:tcPr>
            <w:tcW w:w="2220" w:type="dxa"/>
          </w:tcPr>
          <w:p w14:paraId="7E7B1D6D" w14:textId="77777777" w:rsidR="00957CF5" w:rsidRPr="00957CF5" w:rsidRDefault="00957CF5" w:rsidP="00957CF5">
            <w:pPr>
              <w:spacing w:line="259" w:lineRule="auto"/>
              <w:rPr>
                <w:rFonts w:ascii="Calibri" w:eastAsia="Calibri" w:hAnsi="Calibri"/>
                <w:b/>
                <w:bCs/>
                <w:color w:val="000000"/>
                <w:sz w:val="21"/>
                <w:szCs w:val="21"/>
              </w:rPr>
            </w:pPr>
            <w:r w:rsidRPr="00957CF5">
              <w:rPr>
                <w:rFonts w:ascii="Calibri" w:eastAsia="Calibri" w:hAnsi="Calibri"/>
                <w:b/>
                <w:bCs/>
                <w:color w:val="000000"/>
                <w:sz w:val="21"/>
                <w:szCs w:val="21"/>
              </w:rPr>
              <w:t>Assessment Method</w:t>
            </w:r>
          </w:p>
        </w:tc>
        <w:tc>
          <w:tcPr>
            <w:tcW w:w="12295" w:type="dxa"/>
          </w:tcPr>
          <w:p w14:paraId="5424DC40" w14:textId="77777777" w:rsidR="00957CF5" w:rsidRPr="00957CF5" w:rsidRDefault="00957CF5" w:rsidP="00957CF5">
            <w:pPr>
              <w:rPr>
                <w:rFonts w:ascii="Calibri" w:eastAsia="Calibri" w:hAnsi="Calibri"/>
                <w:b/>
                <w:bCs/>
                <w:color w:val="000000"/>
                <w:sz w:val="21"/>
                <w:szCs w:val="21"/>
              </w:rPr>
            </w:pPr>
            <w:r w:rsidRPr="00957CF5">
              <w:rPr>
                <w:rFonts w:ascii="Calibri" w:eastAsia="Calibri" w:hAnsi="Calibri"/>
                <w:b/>
                <w:bCs/>
                <w:color w:val="000000"/>
                <w:sz w:val="21"/>
                <w:szCs w:val="21"/>
              </w:rPr>
              <w:t>Example Summary</w:t>
            </w:r>
          </w:p>
        </w:tc>
      </w:tr>
      <w:tr w:rsidR="00957CF5" w:rsidRPr="00957CF5" w14:paraId="422264B8" w14:textId="77777777" w:rsidTr="008B1BE5">
        <w:trPr>
          <w:trHeight w:val="540"/>
        </w:trPr>
        <w:tc>
          <w:tcPr>
            <w:tcW w:w="2220" w:type="dxa"/>
          </w:tcPr>
          <w:p w14:paraId="35E0A46C" w14:textId="77777777" w:rsidR="00957CF5" w:rsidRPr="00957CF5" w:rsidRDefault="00957CF5" w:rsidP="00957CF5">
            <w:pPr>
              <w:rPr>
                <w:rFonts w:eastAsia="Calibri"/>
                <w:color w:val="000000"/>
                <w:sz w:val="21"/>
                <w:szCs w:val="21"/>
              </w:rPr>
            </w:pPr>
            <w:r w:rsidRPr="00957CF5">
              <w:rPr>
                <w:rFonts w:eastAsia="Calibri"/>
                <w:color w:val="000000"/>
                <w:sz w:val="21"/>
                <w:szCs w:val="21"/>
              </w:rPr>
              <w:t>Reflection Paper</w:t>
            </w:r>
          </w:p>
        </w:tc>
        <w:tc>
          <w:tcPr>
            <w:tcW w:w="12295" w:type="dxa"/>
          </w:tcPr>
          <w:p w14:paraId="0610809B" w14:textId="77777777" w:rsidR="00957CF5" w:rsidRPr="00957CF5" w:rsidRDefault="00957CF5" w:rsidP="00957CF5">
            <w:pPr>
              <w:rPr>
                <w:rFonts w:eastAsia="Calibri"/>
                <w:sz w:val="24"/>
                <w:szCs w:val="22"/>
              </w:rPr>
            </w:pPr>
            <w:r w:rsidRPr="00957CF5">
              <w:rPr>
                <w:color w:val="000000"/>
                <w:sz w:val="21"/>
                <w:szCs w:val="21"/>
              </w:rPr>
              <w:t>The rubric used to grade reflection assignments is well balanced but should be supported by an exemplary reflection from one or more students who exceeded the learning objective for the analysis and evaluation of human aesthetics and its historical development.</w:t>
            </w:r>
          </w:p>
        </w:tc>
      </w:tr>
      <w:tr w:rsidR="00957CF5" w:rsidRPr="00957CF5" w14:paraId="60377FFD" w14:textId="77777777" w:rsidTr="008B1BE5">
        <w:tc>
          <w:tcPr>
            <w:tcW w:w="2220" w:type="dxa"/>
          </w:tcPr>
          <w:p w14:paraId="3C7EB957" w14:textId="77777777" w:rsidR="00957CF5" w:rsidRPr="00957CF5" w:rsidRDefault="00957CF5" w:rsidP="00957CF5">
            <w:pPr>
              <w:rPr>
                <w:rFonts w:eastAsia="Calibri"/>
                <w:b/>
                <w:bCs/>
                <w:color w:val="000000"/>
                <w:sz w:val="21"/>
                <w:szCs w:val="21"/>
              </w:rPr>
            </w:pPr>
            <w:r w:rsidRPr="00957CF5">
              <w:rPr>
                <w:rFonts w:eastAsia="Calibri"/>
                <w:color w:val="000000"/>
                <w:sz w:val="21"/>
                <w:szCs w:val="21"/>
              </w:rPr>
              <w:t>Performance Reviews</w:t>
            </w:r>
          </w:p>
        </w:tc>
        <w:tc>
          <w:tcPr>
            <w:tcW w:w="12295" w:type="dxa"/>
          </w:tcPr>
          <w:p w14:paraId="649917EB" w14:textId="77777777" w:rsidR="00957CF5" w:rsidRPr="00957CF5" w:rsidRDefault="00957CF5" w:rsidP="00957CF5">
            <w:pPr>
              <w:rPr>
                <w:rFonts w:eastAsia="Calibri"/>
                <w:sz w:val="24"/>
                <w:szCs w:val="22"/>
              </w:rPr>
            </w:pPr>
            <w:r w:rsidRPr="00957CF5">
              <w:rPr>
                <w:color w:val="000000"/>
                <w:sz w:val="21"/>
                <w:szCs w:val="21"/>
              </w:rPr>
              <w:t>Strength: A combination of readings, lectures, and written work. Prompt questions evoked creativity to reimagine and adapt works to relate them to today’s world. Weakness: Prompt questions could focus more specifically on the analysis and evaluation of human aesthetics and its historical development as a more direct measure of student learning for this General Education outcome.</w:t>
            </w:r>
          </w:p>
        </w:tc>
      </w:tr>
      <w:tr w:rsidR="00957CF5" w:rsidRPr="00957CF5" w14:paraId="23013E30" w14:textId="77777777" w:rsidTr="008B1BE5">
        <w:tc>
          <w:tcPr>
            <w:tcW w:w="2220" w:type="dxa"/>
          </w:tcPr>
          <w:p w14:paraId="4C360326" w14:textId="77777777" w:rsidR="00957CF5" w:rsidRPr="00957CF5" w:rsidRDefault="00957CF5" w:rsidP="00957CF5">
            <w:pPr>
              <w:rPr>
                <w:rFonts w:eastAsia="Calibri"/>
                <w:color w:val="000000"/>
                <w:sz w:val="21"/>
                <w:szCs w:val="21"/>
              </w:rPr>
            </w:pPr>
            <w:r w:rsidRPr="00957CF5">
              <w:rPr>
                <w:rFonts w:eastAsia="Calibri"/>
                <w:color w:val="000000"/>
                <w:sz w:val="21"/>
                <w:szCs w:val="21"/>
              </w:rPr>
              <w:t>Exam Questions</w:t>
            </w:r>
          </w:p>
        </w:tc>
        <w:tc>
          <w:tcPr>
            <w:tcW w:w="12295" w:type="dxa"/>
          </w:tcPr>
          <w:p w14:paraId="4F239468" w14:textId="77777777" w:rsidR="00957CF5" w:rsidRPr="00957CF5" w:rsidRDefault="00957CF5" w:rsidP="00957CF5">
            <w:pPr>
              <w:rPr>
                <w:rFonts w:eastAsia="Calibri"/>
                <w:sz w:val="24"/>
                <w:szCs w:val="22"/>
              </w:rPr>
            </w:pPr>
            <w:r w:rsidRPr="00957CF5">
              <w:rPr>
                <w:color w:val="000000"/>
                <w:sz w:val="21"/>
                <w:szCs w:val="21"/>
              </w:rPr>
              <w:t xml:space="preserve">This assessment identifies areas in which students need more instruction or practice, such as cultural and historical applications of cinematic techniques and theory. Individual analyses of how challenging films could still have value to them revealed that some students need additional instruction or practice to analyze cultural aesthetics and historical applications of cinematic techniques and theory.   </w:t>
            </w:r>
          </w:p>
        </w:tc>
      </w:tr>
    </w:tbl>
    <w:p w14:paraId="0C23B82E" w14:textId="77777777" w:rsidR="006B5E29" w:rsidRDefault="00087F67"/>
    <w:sectPr w:rsidR="006B5E29" w:rsidSect="000A16C7">
      <w:headerReference w:type="default" r:id="rId7"/>
      <w:footerReference w:type="even" r:id="rId8"/>
      <w:headerReference w:type="first" r:id="rId9"/>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8570" w14:textId="77777777" w:rsidR="00087F67" w:rsidRDefault="00087F67" w:rsidP="008B23DD">
      <w:r>
        <w:separator/>
      </w:r>
    </w:p>
  </w:endnote>
  <w:endnote w:type="continuationSeparator" w:id="0">
    <w:p w14:paraId="05ED8458" w14:textId="77777777" w:rsidR="00087F67" w:rsidRDefault="00087F67"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087F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8A63" w14:textId="77777777" w:rsidR="00087F67" w:rsidRDefault="00087F67" w:rsidP="008B23DD">
      <w:r>
        <w:separator/>
      </w:r>
    </w:p>
  </w:footnote>
  <w:footnote w:type="continuationSeparator" w:id="0">
    <w:p w14:paraId="53781CFD" w14:textId="77777777" w:rsidR="00087F67" w:rsidRDefault="00087F67"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426631EC"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C227" w14:textId="77777777" w:rsidR="000A16C7" w:rsidRDefault="000A16C7" w:rsidP="000A16C7">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Humanities</w:t>
    </w:r>
  </w:p>
  <w:p w14:paraId="1A1617FF" w14:textId="6BD63F1D" w:rsidR="000A16C7" w:rsidRDefault="000A16C7" w:rsidP="000A16C7">
    <w:pPr>
      <w:pStyle w:val="Header"/>
    </w:pPr>
    <w:r>
      <w:rPr>
        <w:b/>
        <w:bCs/>
        <w:sz w:val="28"/>
        <w:szCs w:val="28"/>
      </w:rPr>
      <w:t>Completed by Faculty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9AF"/>
    <w:multiLevelType w:val="hybridMultilevel"/>
    <w:tmpl w:val="EC7AC7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5239B"/>
    <w:multiLevelType w:val="hybridMultilevel"/>
    <w:tmpl w:val="C60EA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85C39"/>
    <w:rsid w:val="00087F67"/>
    <w:rsid w:val="000A16C7"/>
    <w:rsid w:val="001401BC"/>
    <w:rsid w:val="00193F2D"/>
    <w:rsid w:val="001B2048"/>
    <w:rsid w:val="001F3BE3"/>
    <w:rsid w:val="00206580"/>
    <w:rsid w:val="002E079F"/>
    <w:rsid w:val="002F7C9A"/>
    <w:rsid w:val="00585EC6"/>
    <w:rsid w:val="00612085"/>
    <w:rsid w:val="00620999"/>
    <w:rsid w:val="00650B1E"/>
    <w:rsid w:val="006F4440"/>
    <w:rsid w:val="0072108B"/>
    <w:rsid w:val="007A3B99"/>
    <w:rsid w:val="007C16F4"/>
    <w:rsid w:val="007F686E"/>
    <w:rsid w:val="00821529"/>
    <w:rsid w:val="008513FC"/>
    <w:rsid w:val="008638FB"/>
    <w:rsid w:val="008B23DD"/>
    <w:rsid w:val="00957CF5"/>
    <w:rsid w:val="00987AF7"/>
    <w:rsid w:val="00A75CD0"/>
    <w:rsid w:val="00AA682C"/>
    <w:rsid w:val="00AC3890"/>
    <w:rsid w:val="00AE6590"/>
    <w:rsid w:val="00C141E7"/>
    <w:rsid w:val="00C21307"/>
    <w:rsid w:val="00C22582"/>
    <w:rsid w:val="00C538BE"/>
    <w:rsid w:val="00CE09D3"/>
    <w:rsid w:val="00CF44AA"/>
    <w:rsid w:val="00D674BC"/>
    <w:rsid w:val="00DA397F"/>
    <w:rsid w:val="00DC344E"/>
    <w:rsid w:val="00FD2133"/>
    <w:rsid w:val="00FE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F4440"/>
  </w:style>
  <w:style w:type="character" w:customStyle="1" w:styleId="eop">
    <w:name w:val="eop"/>
    <w:basedOn w:val="DefaultParagraphFont"/>
    <w:rsid w:val="006F4440"/>
  </w:style>
  <w:style w:type="paragraph" w:styleId="ListParagraph">
    <w:name w:val="List Paragraph"/>
    <w:basedOn w:val="Normal"/>
    <w:uiPriority w:val="34"/>
    <w:qFormat/>
    <w:rsid w:val="00C22582"/>
    <w:pPr>
      <w:ind w:left="720"/>
      <w:contextualSpacing/>
    </w:pPr>
  </w:style>
  <w:style w:type="table" w:customStyle="1" w:styleId="TableGrid1">
    <w:name w:val="Table Grid1"/>
    <w:basedOn w:val="TableNormal"/>
    <w:next w:val="TableGrid"/>
    <w:uiPriority w:val="39"/>
    <w:rsid w:val="00957CF5"/>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1354">
      <w:bodyDiv w:val="1"/>
      <w:marLeft w:val="0"/>
      <w:marRight w:val="0"/>
      <w:marTop w:val="0"/>
      <w:marBottom w:val="0"/>
      <w:divBdr>
        <w:top w:val="none" w:sz="0" w:space="0" w:color="auto"/>
        <w:left w:val="none" w:sz="0" w:space="0" w:color="auto"/>
        <w:bottom w:val="none" w:sz="0" w:space="0" w:color="auto"/>
        <w:right w:val="none" w:sz="0" w:space="0" w:color="auto"/>
      </w:divBdr>
    </w:div>
    <w:div w:id="1388844965">
      <w:bodyDiv w:val="1"/>
      <w:marLeft w:val="0"/>
      <w:marRight w:val="0"/>
      <w:marTop w:val="0"/>
      <w:marBottom w:val="0"/>
      <w:divBdr>
        <w:top w:val="none" w:sz="0" w:space="0" w:color="auto"/>
        <w:left w:val="none" w:sz="0" w:space="0" w:color="auto"/>
        <w:bottom w:val="none" w:sz="0" w:space="0" w:color="auto"/>
        <w:right w:val="none" w:sz="0" w:space="0" w:color="auto"/>
      </w:divBdr>
    </w:div>
    <w:div w:id="1637249522">
      <w:bodyDiv w:val="1"/>
      <w:marLeft w:val="0"/>
      <w:marRight w:val="0"/>
      <w:marTop w:val="0"/>
      <w:marBottom w:val="0"/>
      <w:divBdr>
        <w:top w:val="none" w:sz="0" w:space="0" w:color="auto"/>
        <w:left w:val="none" w:sz="0" w:space="0" w:color="auto"/>
        <w:bottom w:val="none" w:sz="0" w:space="0" w:color="auto"/>
        <w:right w:val="none" w:sz="0" w:space="0" w:color="auto"/>
      </w:divBdr>
    </w:div>
    <w:div w:id="21402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6</cp:revision>
  <dcterms:created xsi:type="dcterms:W3CDTF">2023-03-03T14:47:00Z</dcterms:created>
  <dcterms:modified xsi:type="dcterms:W3CDTF">2023-04-27T18:07:00Z</dcterms:modified>
</cp:coreProperties>
</file>